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AA" w:rsidRDefault="001872AA" w:rsidP="00D254F9">
      <w:pPr>
        <w:keepNext/>
        <w:autoSpaceDE w:val="0"/>
        <w:autoSpaceDN w:val="0"/>
        <w:adjustRightInd w:val="0"/>
        <w:ind w:right="-23"/>
        <w:jc w:val="right"/>
        <w:rPr>
          <w:rFonts w:ascii="Arial" w:hAnsi="Arial" w:cs="Arial"/>
          <w:b/>
          <w:bCs/>
          <w:sz w:val="20"/>
          <w:szCs w:val="20"/>
        </w:rPr>
      </w:pPr>
    </w:p>
    <w:p w:rsidR="001872AA" w:rsidRPr="00EB6D5E" w:rsidRDefault="001872AA" w:rsidP="001872AA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>Zał. nr 2a</w:t>
      </w: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9379B2" w:rsidRPr="002F66E6" w:rsidRDefault="001872AA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oferty: Pompy infuzyjne</w:t>
      </w:r>
    </w:p>
    <w:p w:rsidR="006B4A14" w:rsidRDefault="006B4A14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9379B2" w:rsidRPr="006B4A14" w:rsidRDefault="006B4A14" w:rsidP="006B4A1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Do Pakietu nr 3 poz. nr 1</w:t>
      </w:r>
    </w:p>
    <w:p w:rsidR="009379B2" w:rsidRPr="009379B2" w:rsidRDefault="009379B2" w:rsidP="009379B2">
      <w:pPr>
        <w:keepNext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379B2">
        <w:rPr>
          <w:rFonts w:ascii="Arial" w:hAnsi="Arial" w:cs="Arial"/>
          <w:b/>
          <w:bCs/>
          <w:sz w:val="20"/>
          <w:szCs w:val="20"/>
        </w:rPr>
        <w:t xml:space="preserve"> Pompa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strzykawkowa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379B2">
        <w:rPr>
          <w:rFonts w:ascii="Arial" w:hAnsi="Arial" w:cs="Arial"/>
          <w:b/>
          <w:bCs/>
          <w:sz w:val="20"/>
          <w:szCs w:val="20"/>
        </w:rPr>
        <w:t xml:space="preserve"> z własnym systemem zasilania i mocowania</w:t>
      </w:r>
      <w:r w:rsidR="002F66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w ilości </w:t>
      </w:r>
      <w:r w:rsidR="002F66E6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50 szt.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9379B2" w:rsidRDefault="009379B2" w:rsidP="009379B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540" w:type="dxa"/>
        <w:tblInd w:w="108" w:type="dxa"/>
        <w:tblLayout w:type="fixed"/>
        <w:tblLook w:val="04A0"/>
      </w:tblPr>
      <w:tblGrid>
        <w:gridCol w:w="720"/>
        <w:gridCol w:w="4320"/>
        <w:gridCol w:w="1620"/>
        <w:gridCol w:w="1620"/>
        <w:gridCol w:w="1260"/>
      </w:tblGrid>
      <w:tr w:rsidR="009379B2" w:rsidRPr="002F66E6" w:rsidTr="002F66E6">
        <w:trPr>
          <w:trHeight w:val="6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Pr="002F66E6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6E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F66E6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9B2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6E6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F66E6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9B2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  <w:p w:rsidR="002F66E6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graniczny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F66E6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9B2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  <w:p w:rsidR="002F66E6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oferowany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Pr="002F66E6" w:rsidRDefault="002F66E6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Określenie punktacji</w:t>
            </w: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2F66E6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Sprzęt fabrycznie nowy rok produkcji min. 2016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Pompa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podawania dożylnego, dotętniczego i dojelitowego sterowana elektronicznie umożliwiająca współpracę z systemem centralnego zasilania i zarządzania danymi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Zasilanie z akumulatora wewnętrznego min 16 h. przy przepływie 5 ml/h.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Masa pompy maksymalnie </w:t>
            </w:r>
            <w:smartTag w:uri="urn:schemas-microsoft-com:office:smarttags" w:element="metricconverter">
              <w:smartTagPr>
                <w:attr w:name="ProductID" w:val="2,3 kg"/>
              </w:smartTagPr>
              <w:r>
                <w:rPr>
                  <w:rFonts w:ascii="Arial" w:hAnsi="Arial" w:cs="Arial"/>
                  <w:sz w:val="20"/>
                  <w:szCs w:val="20"/>
                </w:rPr>
                <w:t>2,3 kg</w:t>
              </w:r>
            </w:smartTag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 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Przestrzeń zajmowana przez pompę – nie więcej, </w:t>
            </w:r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niż 5 000 cm3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mocowania pompy do rury pionowej przy pomocy elementu na stałe wbudowanego w pompę lub uchwytu zatrzaskowo mocowanego do pompy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mocowania pompy do szyny poziomej przy pomocy elementu na stałe wbudowanego w pompę lub uchwytu zatrzaskowo mocowanego do pompy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Zatrzaskowe mocowanie pompy w kompatybilnych stacjach dokujących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podłączenie zasilania po umieszczeniu pompy w kompatybilnej stacji dokującej, bez przerywania przepływu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Mocowanie strzykawki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Strzykawka automatycznie mocowana od przodu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Pompa skalibrowana do pracy ze strzykawkami o objętości 2/3, 5, 10, 20, </w:t>
            </w:r>
            <w:r>
              <w:rPr>
                <w:rFonts w:ascii="Arial" w:hAnsi="Arial" w:cs="Arial"/>
                <w:sz w:val="20"/>
                <w:szCs w:val="20"/>
              </w:rPr>
              <w:t xml:space="preserve">30/35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lastRenderedPageBreak/>
              <w:t>i 50/60 ml różnych typów oraz różnych producentów (</w:t>
            </w:r>
            <w:r>
              <w:rPr>
                <w:rFonts w:ascii="Arial" w:hAnsi="Arial" w:cs="Arial"/>
                <w:sz w:val="20"/>
                <w:szCs w:val="20"/>
              </w:rPr>
              <w:t>minimum 4 producentów strzykawek dostępnych na rynku polskim)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lastRenderedPageBreak/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Mechanizm blokujący tłok zapobiegający swobodnemu, grawitacyjnemu opróżnianiu strzykawki, wbudowany w uchwyt strzykawki, </w:t>
            </w:r>
            <w:r>
              <w:rPr>
                <w:rFonts w:ascii="Arial" w:hAnsi="Arial" w:cs="Arial"/>
                <w:sz w:val="20"/>
                <w:szCs w:val="20"/>
              </w:rPr>
              <w:t>niezależny od położenia i stanu głowicy/ elementu tłoczącego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okluzji, ograniczenie bolusa ≤ 0,2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prędkości infuzji min. 0,1 do 999ml/h.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infuzji co 0,01 w zakresie min. 0,1 – 99,99 ml/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µg,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 z uwzględnieniem lub nie masy ciała w odniesieniu do czasu ( np. mg/kg/min; mg/kg/h; mg/kg/24h)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 bez konieczności wstrzymywania trwającej infuzji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9379B2" w:rsidRDefault="009379B2" w:rsidP="009379B2">
            <w:pPr>
              <w:numPr>
                <w:ilvl w:val="0"/>
                <w:numId w:val="1"/>
              </w:numPr>
              <w:tabs>
                <w:tab w:val="left" w:pos="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- szybkości podaży min. 50 – 1200 ml/h</w:t>
            </w:r>
          </w:p>
          <w:p w:rsidR="009379B2" w:rsidRDefault="009379B2" w:rsidP="009379B2">
            <w:pPr>
              <w:numPr>
                <w:ilvl w:val="0"/>
                <w:numId w:val="1"/>
              </w:numPr>
              <w:tabs>
                <w:tab w:val="left" w:pos="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Programowany - dawka lub objętość/czas: min. 0,1-99,9 jednostek / 0,1  - 1200 ml, automatyczne wyliczenie czasu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+/- 2%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programowania objętości do podania (VTBD) 0,1 – 99,99 ml (narastająco co 0,01 ml)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ciągłego pomiaru ciśnienia w linii w postaci graficznej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opcjonalnego rozszerzenia oprogramowania każdej z pomp o tryb TCI 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opcjonalnego rozszerzenia oprogramowania każdej z pomp o tryb PCA i PCEA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– 5pkt  </w:t>
            </w: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Panel sterowania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Tryb wyświetlania parametrów dostosowany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do pracy przy słabym oświetleniu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pracy pompy widoczne z min.5 metrów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Klawiatura symboliczna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Komunikaty tekstowe w języku polskim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Wbudowana w pompę możliwość dopasowana ekranu głównego oraz zawartości menu do potrzeb oddziału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implementacji do pompy utworzonej z Bazy Leków Biblioteki Leków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Ilość możliwych leków w Bibliotece:</w:t>
            </w:r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150-300 - 5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min.10 grup/ kategorii leków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alarmów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pustej strzykawki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założonej strzykawki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opróżnieniem strzykawki z możliwością zaprogramowania czasu przed opróżnieniem strzykawki, w którym pojawi się alarm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bezprzewodowej komunikacji pomp z komputerem poza stacją dokującą 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umieszczenia pomp w stacji dokującej/stanowisko pacjenta - komunikacja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 komputerem lub szpitalną siecią informatyczną poprzez Ethernet - złącze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RJ45</w:t>
            </w:r>
            <w:r>
              <w:rPr>
                <w:rFonts w:ascii="Arial" w:hAnsi="Arial" w:cs="Arial"/>
                <w:sz w:val="20"/>
                <w:szCs w:val="20"/>
              </w:rPr>
              <w:t>. Bez konieczności stosowania dodatkowych kabli np.RS232.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zewnętrznych elementów łączeniowych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Kompatybilność z systemem do prowadzenia kontrolowanej insulinoterapii, wyszczególnionym w zał. 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zasilania prądem niskiego napięcia poprzez zasilacz zewnętrzny z sieci elektroenergetycznej AC 230V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9379B2" w:rsidTr="009379B2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79B2" w:rsidRDefault="009379B2" w:rsidP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79B2" w:rsidRDefault="009379B2" w:rsidP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7C" w:rsidTr="00FC5A7C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5A7C" w:rsidRPr="00FC5A7C" w:rsidRDefault="00FC5A7C" w:rsidP="00FC5A7C">
            <w:pPr>
              <w:pStyle w:val="Standard"/>
              <w:widowControl/>
              <w:numPr>
                <w:ilvl w:val="0"/>
                <w:numId w:val="7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5A7C" w:rsidRPr="00B4693E" w:rsidRDefault="00B1718D" w:rsidP="00FC5A7C">
            <w:pPr>
              <w:autoSpaceDE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Fonts w:ascii="Arial" w:hAnsi="Arial" w:cs="Arial"/>
                <w:sz w:val="20"/>
                <w:szCs w:val="20"/>
              </w:rPr>
              <w:t>Gwarancja na wyroby 36</w:t>
            </w:r>
            <w:r w:rsidR="00FC5A7C" w:rsidRPr="00B4693E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="00584F84" w:rsidRPr="00B4693E">
              <w:rPr>
                <w:rFonts w:ascii="Arial" w:hAnsi="Arial" w:cs="Arial"/>
                <w:sz w:val="20"/>
                <w:szCs w:val="20"/>
              </w:rPr>
              <w:t>ęcy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5A7C" w:rsidRPr="00B4693E" w:rsidRDefault="00FC5A7C" w:rsidP="00FC5A7C">
            <w:pPr>
              <w:autoSpaceDE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5A7C" w:rsidRPr="00B4693E" w:rsidRDefault="00FC5A7C" w:rsidP="00FC5A7C">
            <w:pPr>
              <w:autoSpaceDE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5A7C" w:rsidRPr="00B4693E" w:rsidRDefault="00FC5A7C" w:rsidP="00FC5A7C">
            <w:pPr>
              <w:autoSpaceDE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  <w:p w:rsidR="00FC5A7C" w:rsidRPr="00FC5A7C" w:rsidRDefault="00FC5A7C" w:rsidP="00FC5A7C">
            <w:pPr>
              <w:autoSpaceDE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</w:tbl>
    <w:p w:rsidR="009379B2" w:rsidRDefault="009379B2" w:rsidP="009379B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379B2" w:rsidRDefault="009379B2" w:rsidP="0062411A">
      <w:pPr>
        <w:keepNext/>
        <w:autoSpaceDE w:val="0"/>
        <w:autoSpaceDN w:val="0"/>
        <w:adjustRightInd w:val="0"/>
        <w:ind w:right="-23"/>
        <w:rPr>
          <w:rFonts w:ascii="Arial" w:hAnsi="Arial" w:cs="Arial"/>
          <w:b/>
          <w:bCs/>
          <w:sz w:val="20"/>
          <w:szCs w:val="20"/>
        </w:rPr>
      </w:pPr>
    </w:p>
    <w:p w:rsidR="009379B2" w:rsidRPr="006B4A14" w:rsidRDefault="006B4A14" w:rsidP="006B4A1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3 poz. nr 2</w:t>
      </w:r>
    </w:p>
    <w:p w:rsidR="00D254F9" w:rsidRPr="006B4A14" w:rsidRDefault="0062411A" w:rsidP="006B4A14">
      <w:pPr>
        <w:keepNext/>
        <w:autoSpaceDE w:val="0"/>
        <w:autoSpaceDN w:val="0"/>
        <w:adjustRightInd w:val="0"/>
        <w:ind w:right="-23"/>
        <w:rPr>
          <w:rFonts w:ascii="Arial" w:hAnsi="Arial" w:cs="Arial"/>
          <w:sz w:val="20"/>
          <w:szCs w:val="20"/>
        </w:rPr>
      </w:pPr>
      <w:r w:rsidRPr="006B4A14">
        <w:rPr>
          <w:rFonts w:ascii="Arial" w:hAnsi="Arial" w:cs="Arial"/>
          <w:b/>
          <w:bCs/>
          <w:sz w:val="20"/>
          <w:szCs w:val="20"/>
        </w:rPr>
        <w:t>P</w:t>
      </w:r>
      <w:r w:rsidR="00D254F9" w:rsidRPr="006B4A14">
        <w:rPr>
          <w:rFonts w:ascii="Arial" w:hAnsi="Arial" w:cs="Arial"/>
          <w:b/>
          <w:bCs/>
          <w:sz w:val="20"/>
          <w:szCs w:val="20"/>
        </w:rPr>
        <w:t>ompa objętościowa z funkcją żywienia do- i pozajelitowego – z własnym systemem zasilania i mocowania</w:t>
      </w:r>
      <w:r w:rsidRPr="006B4A14">
        <w:rPr>
          <w:rFonts w:ascii="Arial" w:hAnsi="Arial" w:cs="Arial"/>
          <w:b/>
          <w:bCs/>
          <w:sz w:val="20"/>
          <w:szCs w:val="20"/>
        </w:rPr>
        <w:t xml:space="preserve"> w ilości 50 szt. </w:t>
      </w:r>
    </w:p>
    <w:p w:rsidR="0062411A" w:rsidRDefault="0062411A" w:rsidP="001872AA">
      <w:pPr>
        <w:outlineLvl w:val="0"/>
        <w:rPr>
          <w:rFonts w:ascii="Arial" w:hAnsi="Arial" w:cs="Arial"/>
          <w:b/>
          <w:sz w:val="20"/>
          <w:szCs w:val="20"/>
        </w:rPr>
      </w:pP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</w:p>
    <w:p w:rsidR="001872AA" w:rsidRDefault="001872AA" w:rsidP="001872AA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1872AA" w:rsidRDefault="001872AA" w:rsidP="001872AA">
      <w:pPr>
        <w:keepNext/>
        <w:autoSpaceDE w:val="0"/>
        <w:autoSpaceDN w:val="0"/>
        <w:adjustRightInd w:val="0"/>
        <w:ind w:right="-23"/>
        <w:jc w:val="right"/>
        <w:rPr>
          <w:rFonts w:ascii="Arial" w:hAnsi="Arial" w:cs="Arial"/>
          <w:b/>
          <w:bCs/>
          <w:sz w:val="20"/>
          <w:szCs w:val="20"/>
        </w:rPr>
      </w:pPr>
    </w:p>
    <w:p w:rsidR="00D254F9" w:rsidRDefault="00D254F9" w:rsidP="00D254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254F9" w:rsidRDefault="00D254F9" w:rsidP="00D254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540"/>
        <w:gridCol w:w="4500"/>
        <w:gridCol w:w="1440"/>
        <w:gridCol w:w="1283"/>
        <w:gridCol w:w="1597"/>
      </w:tblGrid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4F9" w:rsidRDefault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66E6" w:rsidRDefault="002F66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4F9" w:rsidRDefault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Parametr graniczny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4F9" w:rsidRDefault="009379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Parametr oferowany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4F9" w:rsidRDefault="009379B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Określenie punktacji</w:t>
            </w:r>
          </w:p>
        </w:tc>
      </w:tr>
      <w:tr w:rsidR="00D254F9" w:rsidRPr="00C2042C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Pr="00C2042C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C2042C" w:rsidRDefault="009379B2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b/>
                <w:sz w:val="20"/>
                <w:szCs w:val="20"/>
              </w:rPr>
            </w:pPr>
            <w:r w:rsidRPr="00C2042C">
              <w:rPr>
                <w:rFonts w:ascii="Arial" w:hAnsi="Arial" w:cs="Arial"/>
                <w:b/>
                <w:bCs/>
                <w:sz w:val="20"/>
                <w:szCs w:val="20"/>
              </w:rPr>
              <w:t>Wyroby fabrycznie nowe rok produkcji  min. 2016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Pr="00C2042C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Pr="00C2042C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Pr="00C2042C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objętościowa do podawania dożylnego, dotętniczego i dojelitowego sterowana elektronicznie umożliwiająca współpracę z systemem centralnego zasilania i zarządzania danymi bezpośrednio lub poprzez stację dokującą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akumulatora wewnętrznego min 8 godz. przy przepływie 100 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Masa pompy ≤2,3 kg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 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Przestrzeń zajmowana przez pompę – nie więcej, niż 4 000 cm3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Automatyczne zabezpieczenie przed swobodnym przepływem podczas otwarcia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drzwiczek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mocowania pompy do rury pionowej przy pomocy elementu na stałe wbudowanego w pompę lub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mocowania pompy do szyny poziomej przy pomocy elementu na stałe wbudowanego w pompę lub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zatrzaskowego mocowania pompy do kompatybilnych stacji dokujących, bez przerywania przepływu w pompie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Automatyczne podłączenie zasilania po umieszczeniu pompy w kompatybilnych stacjach dokujących, bez przerywania przepływu w pompie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objętość bolusa po alarmie okluzji ≤0,2ml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szybkości infuzji przynajmniej  0,1 do 1200 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infuzji w zakresie od 0,1 - 99,99ml/h programowana co 0,01ml/godz.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 uwzględnieniem lub nie masy ciała w odniesieniu do czasu ( np. mg/kg/min; mg/kg/h; mg/kg/24h)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żądanie, w dowolnym momencie infuzji, bez przerywania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Ręczny - szybkości podaży min. 50 – 1200 ml/h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Programowany - dawka lub objętość/czas: min. 0,1-99,9 jednostek / min. 0,1  - 1200 ml, automatyczne wyliczenie czasu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w oparciu o dedykowane linie infuzyjne wyposażone w tłoczącą część silikonową, nie posiadające w swoim składzie lateksu oraz DEHP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zestawy współpracujące z pompą wyposażone są w automatycznie blokowany zacisk, zapobiegający swobodnemu przepływowi po otwarciu drzwiczek pompy oraz zacisk rolkowy na drenie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Mechanizm nie wywołujący hemolizy – dedykowane dreny do transfuzji oraz podaży leków krwiopochodnych</w:t>
            </w:r>
          </w:p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Ciągły pomiar i wizualizacja ciśnienia w linii w postaci graficznej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Ciśnienie okluzji programowane w zakresie min. od 100 – 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Zróżnicowana prędkość KVO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Wskaźnik pracy pompy widoczny z min. </w:t>
            </w:r>
            <w:smartTag w:uri="urn:schemas-microsoft-com:office:smarttags" w:element="metricconverter">
              <w:smartTagPr>
                <w:attr w:name="ProductID" w:val="5 metr￳w"/>
              </w:smartTagPr>
              <w:r>
                <w:rPr>
                  <w:rFonts w:ascii="Arial" w:hAnsi="Arial" w:cs="Arial"/>
                  <w:sz w:val="20"/>
                  <w:szCs w:val="20"/>
                </w:rPr>
                <w:t>5 metrów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Rejestr zdarzeń min. 1000 – zdarzenia zapisywane w czasie rzeczywistym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implementacji do pompy utworzonej z Bazy Leków Biblioteki Leków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leków w Bibliotece: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150-300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 10 grup/ kategorii leków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Czułość techniczna – wykrywanie pojedynczych pęcherzyków powietrza ≤ 0,01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Specjalny tryb wyświetlania parametrów dostosowany do pracy przy słabym oświetleniu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Alarmy i ostrzeżenia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 z sygnalizacją miejsca wystąpienia okluzji (przed lub za pompą)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rozłączenia lub uszkodzenia linii – spadku ciśnienia (wyciek)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założonego zestawu infuzyjnego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powietrza w linii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Opcjonalna możliwość bezprzewodowej komunikacji pomp z komputerem poza stacją dokującą 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umieszczenia pomp w stacji dokującej/stanowisko pacjenta - komunikacja z komputerem lub szpitalną siecią informatyczną poprzez Ethernet - złącze RJ45. Bez konieczności stosowania dodatkowych kabli np.RS232.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2042C" w:rsidRDefault="00C2042C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zewnętrznych elementów łączeniowych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wyposażona w detektor kropli/ możliwość precyzyjnej podaży zarówno z jak i bez czujnika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zasilania prądem niskiego napięcia poprzez zasilacz zewnętrzny z sieci elektroenergetycznej AC 230V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Kompatybilność z systemem do prowadzenia kontrolowanej insulinoterapii, wyszczególnionym w zał. 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kompatybilna ze stacją dokującą uruchomiona w pracowni Rezonansu Magnetycznego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Dedykowane do pompy zestawy infuzyjne nie zawierające Lateksu ani DEHP,  min. 5 szt. na pompę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E" w:rsidTr="00B4693E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4693E" w:rsidRPr="00FC5A7C" w:rsidRDefault="00B4693E" w:rsidP="00B4693E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Fonts w:ascii="Arial" w:hAnsi="Arial" w:cs="Arial"/>
                <w:sz w:val="20"/>
                <w:szCs w:val="20"/>
              </w:rPr>
              <w:t>Gwarancja na wyroby 36 miesięcy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4693E" w:rsidRPr="00FC5A7C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</w:tbl>
    <w:p w:rsidR="00D254F9" w:rsidRDefault="00D254F9" w:rsidP="00D254F9">
      <w:pPr>
        <w:rPr>
          <w:rFonts w:ascii="Arial" w:hAnsi="Arial" w:cs="Arial"/>
          <w:sz w:val="20"/>
          <w:szCs w:val="20"/>
        </w:rPr>
      </w:pPr>
    </w:p>
    <w:p w:rsidR="009379B2" w:rsidRDefault="009379B2" w:rsidP="009379B2">
      <w:pPr>
        <w:keepNext/>
        <w:autoSpaceDE w:val="0"/>
        <w:autoSpaceDN w:val="0"/>
        <w:adjustRightInd w:val="0"/>
        <w:ind w:right="-23"/>
        <w:rPr>
          <w:rFonts w:ascii="Arial" w:hAnsi="Arial" w:cs="Arial"/>
          <w:b/>
          <w:bCs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C2042C" w:rsidRDefault="00C2042C" w:rsidP="006B4A14">
      <w:pPr>
        <w:outlineLvl w:val="0"/>
        <w:rPr>
          <w:rFonts w:ascii="Arial" w:hAnsi="Arial" w:cs="Arial"/>
          <w:b/>
          <w:sz w:val="20"/>
          <w:szCs w:val="20"/>
        </w:rPr>
      </w:pPr>
    </w:p>
    <w:p w:rsidR="006B4A14" w:rsidRPr="006B4A14" w:rsidRDefault="006B4A14" w:rsidP="006B4A1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Do Pakietu nr 3 poz. nr 3</w:t>
      </w:r>
    </w:p>
    <w:p w:rsidR="002F66E6" w:rsidRPr="006B4A14" w:rsidRDefault="002F66E6" w:rsidP="006B4A14">
      <w:pPr>
        <w:keepNext/>
        <w:autoSpaceDE w:val="0"/>
        <w:autoSpaceDN w:val="0"/>
        <w:adjustRightInd w:val="0"/>
        <w:ind w:right="-23"/>
        <w:rPr>
          <w:rFonts w:ascii="Arial" w:hAnsi="Arial" w:cs="Arial"/>
          <w:sz w:val="20"/>
          <w:szCs w:val="20"/>
        </w:rPr>
      </w:pPr>
      <w:r w:rsidRPr="006B4A14">
        <w:rPr>
          <w:rFonts w:ascii="Arial" w:hAnsi="Arial" w:cs="Arial"/>
          <w:b/>
          <w:bCs/>
          <w:sz w:val="20"/>
          <w:szCs w:val="20"/>
        </w:rPr>
        <w:t>Stanowisko infuzyjne na 4 pompy (</w:t>
      </w:r>
      <w:r w:rsidR="00740C90" w:rsidRPr="006B4A14">
        <w:rPr>
          <w:rFonts w:ascii="Arial" w:hAnsi="Arial" w:cs="Arial"/>
          <w:b/>
          <w:bCs/>
          <w:sz w:val="20"/>
          <w:szCs w:val="20"/>
        </w:rPr>
        <w:t>ilość: 4</w:t>
      </w:r>
      <w:r w:rsidRPr="006B4A14">
        <w:rPr>
          <w:rFonts w:ascii="Arial" w:hAnsi="Arial" w:cs="Arial"/>
          <w:b/>
          <w:bCs/>
          <w:sz w:val="20"/>
          <w:szCs w:val="20"/>
        </w:rPr>
        <w:t xml:space="preserve"> komplety)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</w:p>
    <w:p w:rsidR="002F66E6" w:rsidRDefault="002F66E6" w:rsidP="002F66E6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D254F9" w:rsidRDefault="00D254F9" w:rsidP="00D254F9">
      <w:pPr>
        <w:keepNext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254F9" w:rsidRDefault="00D254F9" w:rsidP="00D254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720" w:type="dxa"/>
        <w:tblInd w:w="108" w:type="dxa"/>
        <w:tblLayout w:type="fixed"/>
        <w:tblLook w:val="04A0"/>
      </w:tblPr>
      <w:tblGrid>
        <w:gridCol w:w="900"/>
        <w:gridCol w:w="4500"/>
        <w:gridCol w:w="1440"/>
        <w:gridCol w:w="1440"/>
        <w:gridCol w:w="1440"/>
      </w:tblGrid>
      <w:tr w:rsidR="00D254F9" w:rsidRPr="00C64297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C64297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297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64297" w:rsidRP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54F9" w:rsidRP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297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graniczny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Określenie punktacji</w:t>
            </w:r>
          </w:p>
        </w:tc>
      </w:tr>
      <w:tr w:rsidR="002F66E6" w:rsidRPr="00C2042C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66E6" w:rsidRPr="00C2042C" w:rsidRDefault="002F66E6" w:rsidP="002F66E6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66E6" w:rsidRPr="00C2042C" w:rsidRDefault="002F66E6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b/>
                <w:sz w:val="20"/>
                <w:szCs w:val="20"/>
              </w:rPr>
            </w:pPr>
            <w:r w:rsidRPr="00C2042C">
              <w:rPr>
                <w:rFonts w:ascii="Arial" w:hAnsi="Arial" w:cs="Arial"/>
                <w:b/>
                <w:sz w:val="20"/>
                <w:szCs w:val="20"/>
              </w:rPr>
              <w:t>Sprzęt fabry</w:t>
            </w:r>
            <w:r w:rsidR="00C64297" w:rsidRPr="00C2042C">
              <w:rPr>
                <w:rFonts w:ascii="Arial" w:hAnsi="Arial" w:cs="Arial"/>
                <w:b/>
                <w:sz w:val="20"/>
                <w:szCs w:val="20"/>
              </w:rPr>
              <w:t>cznie nowy rok produkcji min. 20</w:t>
            </w:r>
            <w:r w:rsidRPr="00C2042C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  <w:p w:rsidR="002F66E6" w:rsidRPr="00C2042C" w:rsidRDefault="002F66E6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F66E6" w:rsidRPr="00C2042C" w:rsidRDefault="002F66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66E6" w:rsidRPr="00C2042C" w:rsidRDefault="002F6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66E6" w:rsidRPr="00C2042C" w:rsidRDefault="002F6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składający się z 3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1 pompy objętościowej oraz modułu stacji dokującej mieszczącej min. 4 pompy infuzyjne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8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64297" w:rsidRDefault="00C642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POMPY STRZYKAWKOWE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Pompa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podawania dożylnego, dotętniczego i dojelitowego sterowana elektronicznie umożliwiająca współpracę z systemem centralnego zasilania i zarządzania danymi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Zasilanie z akumulatora wewnętrznego min 16 h. przy przepływie 5 ml/h.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Masa pompy maksymalnie </w:t>
            </w:r>
            <w:smartTag w:uri="urn:schemas-microsoft-com:office:smarttags" w:element="metricconverter">
              <w:smartTagPr>
                <w:attr w:name="ProductID" w:val="2,3 kg"/>
              </w:smartTagPr>
              <w:r>
                <w:rPr>
                  <w:rFonts w:ascii="Arial" w:hAnsi="Arial" w:cs="Arial"/>
                  <w:sz w:val="20"/>
                  <w:szCs w:val="20"/>
                </w:rPr>
                <w:t>2,3 kg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 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Przestrzeń zajmowana przez pompę – nie więcej, 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niż  5 000 cm3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rury pionowej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szyny poziomej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Zatrzaskowe mocowanie pomp w kompatybilnych stacjach dokujących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podłączenie zasilania po umieszczeniu pompy w kompatybilnej stacji dokującej, bez przerywania przepływu</w:t>
            </w:r>
          </w:p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042C" w:rsidRDefault="00C204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Mocowanie strzykawki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Strzykawka automatycznie mocowana od przodu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Pompa skalibrowana do pracy ze strzykawkami o objętości 2/3, 5, 10, 20, </w:t>
            </w:r>
            <w:r>
              <w:rPr>
                <w:rFonts w:ascii="Arial" w:hAnsi="Arial" w:cs="Arial"/>
                <w:sz w:val="20"/>
                <w:szCs w:val="20"/>
              </w:rPr>
              <w:t xml:space="preserve">30/35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i 50/60 ml różnych typów oraz różnych producentów (</w:t>
            </w:r>
            <w:r>
              <w:rPr>
                <w:rFonts w:ascii="Arial" w:hAnsi="Arial" w:cs="Arial"/>
                <w:sz w:val="20"/>
                <w:szCs w:val="20"/>
              </w:rPr>
              <w:t>minimum 4 producentów strzykawek dostępnych na rynku polskim)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Mechanizm blokujący tłok zapobiegający swobodnemu, grawitacyjnemu opróżnianiu strzykawki, wbudowany w uchwyt strzykawki, </w:t>
            </w:r>
            <w:r>
              <w:rPr>
                <w:rFonts w:ascii="Arial" w:hAnsi="Arial" w:cs="Arial"/>
                <w:sz w:val="20"/>
                <w:szCs w:val="20"/>
              </w:rPr>
              <w:t>niezależny od położenia i stanu głowicy/ elementu tłoczącego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okluzji, ograniczenie bolusa ≤ 0,2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prędkości infuzji min. 0,1 do 999ml/h.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infuzji co 0,01 w zakresie min. 0,1 – 99,99 ml/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µg,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 z uwzględnieniem lub nie masy ciała w odniesieniu do czasu ( np. mg/kg/min; mg/kg/h; mg/kg/24h)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 bez konieczności wstrzymywania trwającej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- szybkości podaży min. 50 – 1200 ml/h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Programowany - dawka lub objętość/czas: min. 0,1-99,9 jednostek / 0,1  - 1200 ml, automatyczne wyliczenie czasu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+/- 2%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programowania objętości do podania (VTBD) 0,1 – 99,99 ml (narastająco co 0,01 ml)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ciągłego pomiaru ciśnienia w linii w postaci graficznej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Przynajmniej 4 pompy w tej części wyposażone w dodatkowy profil infuzji – tryb TCI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opcjonalnego rozszerzenia oprogramowania każdej z pozostałych pomp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tryb TCI 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opcjonalnego rozszerzenia oprogramowania każdej z pozostałych pomp o tryb PCA i PCEA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5pkt  </w:t>
            </w: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Panel sterowania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Tryb wyświetlania parametrów dostosowany do pracy przy słabym oświetleniu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pracy pompy widoczne z min.5 metrów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Klawiatura symboliczna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Komunikaty tekstowe w języku polskim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Wbudowana w pompę możliwość dopasowana ekranu głównego oraz zawartości menu do potrzeb oddziału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implementacji do pompy utworzonej z Bazy Leków Biblioteki Leków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Ilość możliwych leków w Bibliotece: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150-300 - 5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min.10 grup/ kategorii leków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alarmów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pustej strzykawki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założonej strzykawki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opróżnieniem strzykawki z możliwością zaprogramowania czasu przed opróżnieniem strzykawki, w którym pojawi się alarm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Opcjonalna możliwość bezprzewodowej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komunikacji pomp z komputerem poza stacją dokującą 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Komunikacja pomp umieszczonych w stacji dokującej/stanowisko pacjenta z komputerem poprzez Ethernet - złącze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RJ45</w:t>
            </w:r>
            <w:r>
              <w:rPr>
                <w:rFonts w:ascii="Arial" w:hAnsi="Arial" w:cs="Arial"/>
                <w:sz w:val="20"/>
                <w:szCs w:val="20"/>
              </w:rPr>
              <w:t>. Bez konieczności stosowania dodatkowych kabli np.RS232.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zewnętrznych elementów łączeniowych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zasilania prądem niskiego napięcia poprzez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zasilacz zewnętrzny z sieci elektroenergetycznej AC 230V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współpracy z Systemem do prowadzenia kontrolowanej insulinoterapii, określonym w załączniku nr7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8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POMPY OBJĘTOŚCIOWE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  <w:p w:rsidR="00C64297" w:rsidRDefault="00C64297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objętościowa do podawania dożylnego, dotętniczego i dojelitowego sterowana elektronicznie umożliwiająca współpracę z systemem centralnego zasilania i zarządzania danymi bezpośrednio lub poprzez stację dokującą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akumulatora wewnętrznego min 8 godz. przy przepływie 100 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Masa pompy ≤2,3 kg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 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Przestrzeń zajmowana przez pompę – nie więcej, niż 4 000 cm3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zabezpieczenie przed swobodnym przepływem podczas otwarcia drzwiczek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rury pionowej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szyny poziomej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Zatrzaskowe mocowanie pompy w kompatybilnych stacjach dokujących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Automatyczne podłączenie zasilania po umieszczeniu pompy w kompatybilnej stacji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lastRenderedPageBreak/>
              <w:t>dokującej, bez przerywania przepływu w pompie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objętość bolusa po alarmie okluzji ≤0,2ml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szybkości infuzji przynajmniej  0,1 do 1200 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infuzji w zakresie od 0,1 - 99,99ml/h programowana co 0,01ml/godz.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 uwzględnieniem lub nie masy ciała w odniesieniu do czasu ( np. mg/kg/min; mg/kg/h; mg/kg/24h)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żądanie, w dowolnym momencie infuzji, bez przerywania infuzji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- szybkości podaży min. 50 – 1200 ml/h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Programowany - dawka lub objętość/czas: min. 0,1-99,9 jednostek / min. 0,1  - 1200 ml, automatyczne wyliczenie czasu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w oparciu o dedykowane linie infuzyjne wyposażone w tłoczącą część silikonową, nie posiadające w swoim składzie lateksu oraz DEHP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zestawy współpracujące z pompą wyposażone są w automatycznie blokowany zacisk, zapobiegający swobodnemu przepływowi po otwarciu drzwiczek pompy oraz zacisk rolkowy na drenie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Mechanizm nie wywołujący hemolizy – dedykowane dreny do transfuzji oraz podaży leków krwiopochodnych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Ciągły pomiar i wizualizacja ciśnienia w linii w postaci graficznej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Zróżnicowana prędkość KVO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Ciśnienie okluzji programowane w zakresie min. od 100 – 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Wskaźnik pracy pompy widoczny z min. </w:t>
            </w:r>
            <w:smartTag w:uri="urn:schemas-microsoft-com:office:smarttags" w:element="metricconverter">
              <w:smartTagPr>
                <w:attr w:name="ProductID" w:val="5 metr￳w"/>
              </w:smartTagPr>
              <w:r>
                <w:rPr>
                  <w:rFonts w:ascii="Arial" w:hAnsi="Arial" w:cs="Arial"/>
                  <w:sz w:val="20"/>
                  <w:szCs w:val="20"/>
                </w:rPr>
                <w:t>5 metrów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Rejestr zdarzeń min. 1000 – zdarzenia zapisywane w czasie rzeczywistym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implementacji do pompy utworzonej z Bazy Leków Biblioteki Leków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leków w Bibliotece: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150-300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min.10 grup/ kategorii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Czułość techniczna – wykrywanie pojedynczych pęcherzyków powietrza ≤ 0,01 ml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Specjalny tryb wyświetlania parametrów dostosowany do pracy przy słabym oświetleniu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Alarmy i ostrzeżenia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 z sygnalizacją miejsca wystąpienia okluzji (przed lub za pompą)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rozłączenia lub uszkodzenia linii – spadku ciśnienia (wyciek)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założonego zestawu infuzyjnego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powietrza w linii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Opcjonalna możliwość bezprzewodowej komunikacji pomp z komputerem poza stacją dokującą 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Komunikacja pomp umieszczonych w stacji dokującej/stanowisko pacjenta z komputerem poprzez Ethernet - złącze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RJ45</w:t>
            </w:r>
            <w:r>
              <w:rPr>
                <w:rFonts w:ascii="Arial" w:hAnsi="Arial" w:cs="Arial"/>
                <w:sz w:val="20"/>
                <w:szCs w:val="20"/>
              </w:rPr>
              <w:t>. Bez konieczności stosowania dodatkowych kabli np.RS232.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zewnętrznych elementów łączeniowych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wyposażona w detektor kropli/ możliwość precyzyjnej podaży zarówno z jak i bez czujnika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zasilania prądem niskiego napięcia poprzez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zasilacz zewnętrzny z sieci elektroenergetycznej AC 230V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Dedykowane do pompy zestawy infuzyjne nie zawierające Lateksu ani DEHP,  min. 5 szt. na pompę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8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STACJA DOKUJĄCA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stacji dokującej umożliwia zamocowanie 3 szt.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1 szt. pompy objętościowej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szybkiego mocowania pomp do stacji dokującej bez przerywania przepływu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posiada wbudowany interfejs do komunikacji z komputerem za pomocą Ethernetu - złącze RJ45. Bez konieczności stosowania dodatkowych kabli np.RS232.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Stacja zapewnia kompatybilność z pompami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objętościowymi, wymienionymi w pozostałych załącznikach pakietu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Podłączenie zasilania pomp odbywa się automatycznie po włożeniu pompy, bez przerywania pracy pompy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dowolnej zmiany miejsca pomp w module bez konieczności wyjmowania innych pomp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Mocowanie modułu stacji dokującej do rury pionowej lub poziomej bez dodatkowego oprzyrządowania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stacji dokującej przy każdym stanowisku pacjenta wyposażony w dodatkowy system alarmów wizualnych i akustycznych pozwalających łatwo zidentyfikować stanowisko gdzie jest konieczna interwencja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Oprócz mocowania uchwyt do przenoszenia modułu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opcjonalnej rozbudowy modułu stacji dokującej (w jednej kolumnie) i przystosowanie do większej ilości pomp na stanowisko.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4 - 8 pomp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9-12 pomp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12-16 – 10 pkt.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&gt;16 – 15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opcjonalnej współpracy z czytnikiem kodów paskowych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rozszerzenia funkcjonalności 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</w:t>
            </w:r>
            <w:r>
              <w:rPr>
                <w:rFonts w:ascii="Arial" w:hAnsi="Arial" w:cs="Arial"/>
                <w:sz w:val="20"/>
                <w:szCs w:val="20"/>
              </w:rPr>
              <w:t xml:space="preserve"> oprogramowanie  umożliwiające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obserwację infuzji z minimum 8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i/lub objętościowych.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współpracy z Systemem do prowadzenia kontrolowanej insulinoterapii, wyszczególnionym w zał. 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D254F9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komunikacji ze szpitalnymi Systemami PDMS (System Zarządzania Danymi Pacjentów ) firm m.in. Philips,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Drager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Capsule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Technologie,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Cerner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Copra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IMDsoft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GE,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Potwierdzona działającymi instalacjami (min. 2)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E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FC5A7C" w:rsidRDefault="00B4693E" w:rsidP="00B4693E">
            <w:pPr>
              <w:pStyle w:val="Standard"/>
              <w:widowControl/>
              <w:numPr>
                <w:ilvl w:val="0"/>
                <w:numId w:val="9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Fonts w:ascii="Arial" w:hAnsi="Arial" w:cs="Arial"/>
                <w:sz w:val="20"/>
                <w:szCs w:val="20"/>
              </w:rPr>
              <w:t>Gwarancja na wyroby 36 miesięcy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693E" w:rsidRPr="00FC5A7C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</w:tbl>
    <w:p w:rsidR="00D254F9" w:rsidRDefault="00D254F9" w:rsidP="00D254F9">
      <w:pPr>
        <w:rPr>
          <w:rFonts w:ascii="Arial" w:hAnsi="Arial" w:cs="Arial"/>
          <w:sz w:val="20"/>
          <w:szCs w:val="20"/>
        </w:rPr>
      </w:pPr>
    </w:p>
    <w:p w:rsidR="00740C90" w:rsidRPr="006B4A14" w:rsidRDefault="006B4A14" w:rsidP="006B4A1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3 poz. nr 4</w:t>
      </w:r>
    </w:p>
    <w:p w:rsidR="00740C90" w:rsidRPr="006B4A14" w:rsidRDefault="00740C90" w:rsidP="006B4A14">
      <w:pPr>
        <w:keepNext/>
        <w:autoSpaceDE w:val="0"/>
        <w:autoSpaceDN w:val="0"/>
        <w:adjustRightInd w:val="0"/>
        <w:ind w:right="-23"/>
        <w:rPr>
          <w:rFonts w:ascii="Arial" w:hAnsi="Arial" w:cs="Arial"/>
          <w:sz w:val="20"/>
          <w:szCs w:val="20"/>
        </w:rPr>
      </w:pPr>
      <w:r w:rsidRPr="006B4A14">
        <w:rPr>
          <w:rFonts w:ascii="Arial" w:hAnsi="Arial" w:cs="Arial"/>
          <w:b/>
          <w:bCs/>
          <w:sz w:val="20"/>
          <w:szCs w:val="20"/>
        </w:rPr>
        <w:t>Stanowisko infuzyjne na 8 pomp (ilość: 13  kompletów)</w:t>
      </w: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</w:p>
    <w:p w:rsidR="00740C90" w:rsidRDefault="00740C90" w:rsidP="00740C90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D254F9" w:rsidRDefault="00D254F9" w:rsidP="00D254F9">
      <w:pPr>
        <w:keepNext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254F9" w:rsidRDefault="00D254F9" w:rsidP="00D254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00"/>
        <w:gridCol w:w="4500"/>
        <w:gridCol w:w="1260"/>
        <w:gridCol w:w="1440"/>
        <w:gridCol w:w="1260"/>
      </w:tblGrid>
      <w:tr w:rsidR="00D254F9" w:rsidRPr="00740C90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740C90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C9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40C90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54F9" w:rsidRPr="00740C90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740C90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graniczny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740C90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Pr="00740C90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Określenie punktacji</w:t>
            </w:r>
          </w:p>
        </w:tc>
      </w:tr>
      <w:tr w:rsidR="00740C90" w:rsidRPr="00C2042C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C90" w:rsidRPr="00C2042C" w:rsidRDefault="00740C90" w:rsidP="00740C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40C90" w:rsidRPr="00C2042C" w:rsidRDefault="00740C90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b/>
                <w:sz w:val="20"/>
                <w:szCs w:val="20"/>
              </w:rPr>
            </w:pPr>
            <w:r w:rsidRPr="00C2042C">
              <w:rPr>
                <w:rFonts w:ascii="Arial" w:hAnsi="Arial" w:cs="Arial"/>
                <w:b/>
                <w:sz w:val="20"/>
                <w:szCs w:val="20"/>
              </w:rPr>
              <w:t>Aparat fabrycznie nowy rok produkcji min. 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40C90" w:rsidRPr="00C2042C" w:rsidRDefault="00740C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C90" w:rsidRPr="00C2042C" w:rsidRDefault="00740C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C90" w:rsidRPr="00C2042C" w:rsidRDefault="00740C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składający się z 6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 pomp objętościowych oraz modułu stacji dokujących mieszczący min. 8 pomp infuzyjnych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POMPY STRZYKAWKOWE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Pompa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podawania dożylnego, dotętniczego i dojelitowego sterowana elektronicznie umożliwiająca współpracę z systemem centralnego zasilania i zarządzania danymi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Zasilanie z akumulatora wewnętrznego min 16 h. przy przepływie 5 ml/h.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Masa pompy maksymalnie </w:t>
            </w:r>
            <w:smartTag w:uri="urn:schemas-microsoft-com:office:smarttags" w:element="metricconverter">
              <w:smartTagPr>
                <w:attr w:name="ProductID" w:val="2,3 kg"/>
              </w:smartTagPr>
              <w:r>
                <w:rPr>
                  <w:rFonts w:ascii="Arial" w:hAnsi="Arial" w:cs="Arial"/>
                  <w:sz w:val="20"/>
                  <w:szCs w:val="20"/>
                </w:rPr>
                <w:t>2,3 kg</w:t>
              </w:r>
            </w:smartTag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 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Przestrzeń zajmowana przez pompę – nie więcej, 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niż  5 000 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rury pionowej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uchwytu zatrzaskowo mocowanego do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szyny poziomej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Zatrzaskowe mocowanie pompy w kompatybilnych stacjach dokujących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podłączenie zasilania po umieszczeniu pompy w kompatybilnej stacji dokującej, bez przerywania przepływu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Mocowanie strzykawki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Strzykawka automatycznie mocowana od przodu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Pompa skalibrowana do pracy ze strzykawkami o objętości 2/3, 5, 10, 20, </w:t>
            </w:r>
            <w:r>
              <w:rPr>
                <w:rFonts w:ascii="Arial" w:hAnsi="Arial" w:cs="Arial"/>
                <w:sz w:val="20"/>
                <w:szCs w:val="20"/>
              </w:rPr>
              <w:t xml:space="preserve">30/35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i 50/60 ml różnych typów oraz różnych producentów (</w:t>
            </w:r>
            <w:r>
              <w:rPr>
                <w:rFonts w:ascii="Arial" w:hAnsi="Arial" w:cs="Arial"/>
                <w:sz w:val="20"/>
                <w:szCs w:val="20"/>
              </w:rPr>
              <w:t>minimum 4 producentów strzykawek dostępnych na rynku polskim)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Mechanizm blokujący tłok zapobiegający swobodnemu, grawitacyjnemu opróżnianiu strzykawki, wbudowany w uchwyt strzykawki, </w:t>
            </w:r>
            <w:r>
              <w:rPr>
                <w:rFonts w:ascii="Arial" w:hAnsi="Arial" w:cs="Arial"/>
                <w:sz w:val="20"/>
                <w:szCs w:val="20"/>
              </w:rPr>
              <w:t>niezależny od położenia i stanu głowicy/ elementu tłoczącego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okluzji, ograniczenie bolusa ≤ 0,2 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prędkości infuzji min. 0,1 do 999ml/h.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infuzji co 0,01 w zakresie min. 0,1 – 99,99 ml/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µg,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 z uwzględnieniem lub nie masy ciała w odniesieniu do czasu ( np. mg/kg/min; mg/kg/h; mg/kg/24h)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 bez konieczności wstrzymywania trwającej infuzji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- szybkości podaży min. 50 – 1200 ml/h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Programowany - dawka lub objętość/czas: min. 0,1-99,9 jednostek / 0,1  - 1200 ml, automatyczne wyliczenie czasu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+/- 2%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zakresie programowania objętości do podania (VTBD) 0,1 – 99,99 ml (narastająco co 0,01 ml)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ciągłego pomiaru ciśnienia w linii w postaci graficznej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opcjonalnego rozszerzenia oprogramowania każdej z pomp o tryb TCI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opcjonalnego rozszerzenia oprogramowania każdej z pomp o tryb PCA i PCEA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5pkt  </w:t>
            </w: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tabs>
                <w:tab w:val="num" w:pos="360"/>
              </w:tabs>
              <w:autoSpaceDE w:val="0"/>
              <w:autoSpaceDN w:val="0"/>
              <w:adjustRightInd w:val="0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Panel sterowania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Tryb wyświetlania parametrów dostosowany do pracy przy słabym oświetleniu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Wskaźnik pracy pompy widoczne z min.5 metrów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Klawiatura symboliczna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Komunikaty tekstowe w języku polskim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Wbudowana w pompę możliwość dopasowana ekranu głównego oraz zawartości menu do potrzeb oddziału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implementacji do pompy utworzonej z Bazy Leków Biblioteki Leków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Ilość możliwych leków w Bibliotece: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150-300 - 5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min.10 grup/ kategorii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alarmów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pustej strzykawki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założonej strzykawki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otwartego uchwytu komory strzykawki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Alarm wstępny przed opróżnieniem strzykawki 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możliwością zaprogramowania czasu przed opróżnieniem strzykawki, w którym pojawi się alarm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bezprzewodowej komunikacji pomp z komputerem poza stacją dokującą 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Komunikacja pomp umieszczonych w stacji dokującej/stanowisko pacjenta z komputerem poprzez Ethernet - złącze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RJ45</w:t>
            </w:r>
            <w:r>
              <w:rPr>
                <w:rFonts w:ascii="Arial" w:hAnsi="Arial" w:cs="Arial"/>
                <w:sz w:val="20"/>
                <w:szCs w:val="20"/>
              </w:rPr>
              <w:t>. Bez konieczności stosowania dodatkowych kabli np.RS232.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zewnętrznych elementów łączeniowych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zasilania prądem niskiego napięcia poprzez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opcjonalny</w:t>
            </w:r>
            <w:r>
              <w:rPr>
                <w:rFonts w:ascii="Arial" w:hAnsi="Arial" w:cs="Arial"/>
                <w:sz w:val="20"/>
                <w:szCs w:val="20"/>
              </w:rPr>
              <w:t xml:space="preserve"> zasilacz zewnętrzny z sieci elektroenergetycznej AC 230V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POMPY OBJĘTOŚCIOWE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left="360"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Polsce, AC 230 V 50 Hz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ochronności zgodnie z IEC/EN60601-1 : Klasa II, typ CF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objętościowa do podawania dożylnego, dotętniczego i dojelitowego sterowana elektronicznie umożliwiająca współpracę z systemem centralnego zasilania i zarządzania danymi bezpośrednio lub poprzez stację dokującą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akumulatora wewnętrznego min 8 godz. przy przepływie 100 ml/godz.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Masa pompy ≤2,3 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≥2,0kg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</w:t>
            </w:r>
            <w:smartTag w:uri="urn:schemas-microsoft-com:office:smarttags" w:element="metricconverter">
              <w:smartTagPr>
                <w:attr w:name="ProductID" w:val="2,0 kg"/>
              </w:smartTagPr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2,0 kg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Przestrzeń zajmowana przez pompę – nie więcej, niż 4 000 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zabezpieczenie przed swobodnym przepływem podczas otwarcia drzwiczek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rury pionowej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uchwytu zatrzaskowo mocowanego do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Opcjonalna</w:t>
            </w:r>
            <w:r>
              <w:rPr>
                <w:rFonts w:ascii="Arial" w:hAnsi="Arial" w:cs="Arial"/>
                <w:sz w:val="20"/>
                <w:szCs w:val="20"/>
              </w:rPr>
              <w:t xml:space="preserve"> możliwość mocowania pompy do szyny poziomej przy pomocy elementu na stałe wbudowanego w pompę lub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opcjonalnego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uchwytu zatrzaskowo mocowanego do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Zatrzaskowe mocowanie pompy w kompatybilnych stacjach dokujących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Automatyczne podłączenie zasilania po umieszczeniu pompy w kompatybilnej stacji dokującej, bez przerywania przepływu w pompie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Automatyczna funkcja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antybolus</w:t>
            </w:r>
            <w:proofErr w:type="spellEnd"/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po okluzji – 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abezpieczenie przed podaniem </w:t>
            </w:r>
            <w:r>
              <w:rPr>
                <w:rFonts w:ascii="Arial" w:hAnsi="Arial" w:cs="Arial"/>
                <w:sz w:val="20"/>
                <w:szCs w:val="20"/>
              </w:rPr>
              <w:t>niekontrolowanego bolusa po alarmie okluzji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objętość bolusa po alarmie okluzji ≤0,2ml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Programowanie infuzji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szybkości infuzji przynajmniej  0,1 do 1200 ml/godz.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infuzji w zakresie od 0,1 - 99,99ml/h programowana co 0,01ml/godz.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programowania parametrów infuzji w mg,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IE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 uwzględnieniem lub nie masy ciała w odniesieniu do czasu ( np. mg/kg/min; mg/kg/h; mg/kg/24h)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Różne tryby infuzji: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Piggy-Back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Wzrost-utrzymanie-spadek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programowanie min. 12 cykli o różnych parametrach; podaż okresowa z przerwami; dawka w czasie; kalkulacja prędkości dawki.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szybkości infuzji bez konieczności przerywania wlewu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Bolus podawany na żądanie, w dowolnym momencie infuzji, bez przerywania infuzji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Dwa rodzaje bolusa: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- szybkości podaży min. 50 – 1200 ml/h</w:t>
            </w:r>
          </w:p>
          <w:p w:rsidR="00D254F9" w:rsidRDefault="00D254F9">
            <w:pPr>
              <w:tabs>
                <w:tab w:val="left" w:pos="0"/>
                <w:tab w:val="num" w:pos="360"/>
                <w:tab w:val="left" w:pos="624"/>
              </w:tabs>
              <w:autoSpaceDE w:val="0"/>
              <w:autoSpaceDN w:val="0"/>
              <w:adjustRightInd w:val="0"/>
              <w:ind w:left="292" w:hanging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Programowany - dawka lub objętość/czas: min. 0,1-99,9 jednostek / min. 0,1  - 1200 ml, automatyczne wyliczenie czasu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infuzji pompy +/- 5%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w oparciu o dedykowane linie infuzyjne wyposażone w tłoczącą część silikonową, nie posiadające w swoim składzie lateksu oraz DEHP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zestawy współpracujące z pompą wyposażone są w automatycznie blokowany zacisk, zapobiegający swobodnemu przepływowi po otwarciu drzwiczek pompy oraz zacisk rolkowy na drenie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Mechanizm nie wywołujący hemolizy – dedykowane dreny do transfuzji oraz podaży leków krwiopochodnych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objętości do podania (VTBD) 0,1- 9999 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programowania czasu infuzji przynajmniej od 1min – 99 godzin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Ciągły pomiar i wizualizacja ciśnienia w linii w postaci graficznej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Ustawianie poziomu ciśnienia okluzji – przynajmniej 9 poziomów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Funkcja KVO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Zróżnicowana prędkość KVO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– przerwa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w zakresie od 1min do 24 godz.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Ciśnienie okluzji programowane w zakresie min. od 100 – 700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Wskaźnik pracy pompy widoczny z min. </w:t>
            </w:r>
            <w:smartTag w:uri="urn:schemas-microsoft-com:office:smarttags" w:element="metricconverter">
              <w:smartTagPr>
                <w:attr w:name="ProductID" w:val="5 metr￳w"/>
              </w:smartTagPr>
              <w:r>
                <w:rPr>
                  <w:rFonts w:ascii="Arial" w:hAnsi="Arial" w:cs="Arial"/>
                  <w:sz w:val="20"/>
                  <w:szCs w:val="20"/>
                </w:rPr>
                <w:t>5 metrów</w:t>
              </w:r>
            </w:smartTag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Rejestr zdarzeń min. 1000 – zdarzenia zapisywane w czasie rzeczywistym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Utworzenie Bazy Leków używanych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infuzjoterapii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szpitala z możliwością zastosowania do tworzenia Bibliotek Leków na poszczególne oddziały najpóźniej do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mc-y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daty  przekazania danych przez użytkownika.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implementacji do pompy utworzonej z Bazy Leków Biblioteki Leków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leków w Bibliotece: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mniej niż 150 - 0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150-300 – 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więcej niż 300 - 10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Leki zawarte w Bibliotece Leków powiązane z parametrami infuzji (limity względne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min-max;limity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bezwzględne min-max, parametry standardowe), możliwość wyświetlania naprzemiennego nazwy leku i/lub wybranych parametrów infuzji, z możliwością podzielenia na min.10 grup/ kategorii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Czułość techniczna – wykrywanie pojedynczych pęcherzyków powietrza ≤ 0,01 ml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Specjalny tryb wyświetlania parametrów dostosowany do pracy przy słabym oświetleniu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Alarmy i ostrzeżenia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Akustyczno-optyczny system alarmów i ostrzeżeń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przypominający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–zatrzymana infuzja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okluzji z sygnalizacją miejsca wystąpienia okluzji (przed lub za pompą)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rozłączenia lub uszkodzenia linii – spadku ciśnienia (wyciek)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rozładowanego akumulatora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zbliżającego się rozładowania akumulatora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braku lub źle założonego zestawu infuzyjnego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informujący o uszkodzeniu sprzętu.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wstępny przed końcem infuzji z możliwością zaprogramowania czasu przed końcem infuzji, w którym pojawi się alarm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powietrza w linii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w języku polskim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Opcjonalna możliwość bezprzewodowej komunikacji pomp z komputerem poza stacją dokującą 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Komunikacja pomp umieszczonych w stacji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dokującej/stanowisko pacjenta z komputerem poprzez Ethernet - złącze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RJ45</w:t>
            </w:r>
            <w:r>
              <w:rPr>
                <w:rFonts w:ascii="Arial" w:hAnsi="Arial" w:cs="Arial"/>
                <w:sz w:val="20"/>
                <w:szCs w:val="20"/>
              </w:rPr>
              <w:t>. Bez konieczności stosowania dodatkowych kabli np.RS232.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łączenia pomp w moduły bez użycia stacji dokującej oraz konieczności stosowania dodatkowych elementów zewnętrznych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pompy - 0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ind w:right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3 pompy - 5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Pompa wyposażona w detektor kropli/ możliwość precyzyjnej podaży zarówno z jak i bez czujnika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Dokładność mechaniczna &lt;&lt;±0,5%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Opcjonalna możliwość zasilania prądem niskiego napięcia poprzez opcjonalny zasilacz zewnętrzny z sieci elektroenergetycznej AC 230V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Dedykowane do pompy zestawy infuzyjne nie zawierające Lateksu ani DEHP,  min. 5 szt. na pompę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8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STACJA DOKUJĄCA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Ogólne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wymagania „CE”, nr certyfikatu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sieciowe zgodne z warunkami obowiązującymi w Polsce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przed wilgocią wg EN 6060529 min IP 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Wymagania podstawowe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stacji dokujących umożliwia zamocowanie 6 szt.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2 szt. pomp objętościowych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szybkiego mocowania pomp do stacji dokującej bez przerywania przepływu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posiada wbudowany interfejs do komunikacji z komputerem za pomocą Ethernetu - złącze RJ45. Bez konieczności stosowania dodatkowych kabli np.RS232.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Stacja zapewnia kompatybilność z pompami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objętościowymi, wymienionymi w pozostałych załącznikach pakietu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Podłączenie zasilania pomp odbywa się automatycznie po włożeniu pompy, bez przerywania pracy pompy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dowolnej zmiany miejsca pomp w module bez konieczności wyjmowania innych pomp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Mocowanie modułu stacji dokujących do rury pionowej lub poziomej bez dodatkowego oprzyrządowania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stacji dokujących przy każdym stanowisku pacjenta wyposażony w dodatkowy system alarmów wizualnych i akustycznych pozwalających łatwo zidentyfikować stanowisko gdzie jest konieczna interwencja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Oprócz mocowania uchwyt do przenoszenia modułu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opcjonalnej rozbudowy modułu stacji dokujących (w jednej kolumnie) i przystosowanie do większej ilości pomp na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stanowisko.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9-12 pomp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12-16 – 5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pkt.</w:t>
            </w:r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16-20 – 10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20-24 – 15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opcjonalnej współpracy z czytnikiem kodów paskowych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Nie – 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Tak – 5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pkt</w:t>
            </w:r>
            <w:proofErr w:type="spellEnd"/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rozszerzenia funkcjonalności o opcjonalne oprogramowanie  umożliwiające obserwację infuzji z minimum 8 pomp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strzykawkowych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i/lub objętościowych.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współpracy z Systemem do prowadzenia kontrolowanej insulinoterapii, wyszczególnionym w zał. 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F9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komunikacji ze szpitalnymi Systemami PDMS (System Zarządzania Danymi Pacjentów ) firm m.in. Philips,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Drager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Capsule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Technologie,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Cerner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Copra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IMDsoft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GE,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Potwierdzona działającymi instalacjami (min. 2)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54F9" w:rsidRDefault="00D254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E" w:rsidTr="00B4693E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FC5A7C" w:rsidRDefault="00B4693E" w:rsidP="00B4693E">
            <w:pPr>
              <w:pStyle w:val="Standard"/>
              <w:widowControl/>
              <w:numPr>
                <w:ilvl w:val="0"/>
                <w:numId w:val="10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Fonts w:ascii="Arial" w:hAnsi="Arial" w:cs="Arial"/>
                <w:sz w:val="20"/>
                <w:szCs w:val="20"/>
              </w:rPr>
              <w:t>Gwarancja na wyroby 36 miesięcy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693E" w:rsidRPr="00B4693E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693E" w:rsidRPr="00FC5A7C" w:rsidRDefault="00B4693E" w:rsidP="00B469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693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</w:tbl>
    <w:p w:rsidR="00D254F9" w:rsidRDefault="00D254F9" w:rsidP="00D254F9">
      <w:pPr>
        <w:rPr>
          <w:rFonts w:ascii="Arial" w:hAnsi="Arial" w:cs="Arial"/>
          <w:sz w:val="20"/>
          <w:szCs w:val="20"/>
        </w:rPr>
      </w:pPr>
    </w:p>
    <w:p w:rsidR="007458D6" w:rsidRDefault="007458D6" w:rsidP="007458D6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UWAGA!</w:t>
      </w:r>
    </w:p>
    <w:p w:rsidR="007458D6" w:rsidRPr="007458D6" w:rsidRDefault="007458D6" w:rsidP="007458D6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7458D6" w:rsidRDefault="007458D6" w:rsidP="007458D6">
      <w:pPr>
        <w:rPr>
          <w:rFonts w:ascii="Arial" w:hAnsi="Arial" w:cs="Arial"/>
          <w:sz w:val="20"/>
        </w:rPr>
      </w:pPr>
    </w:p>
    <w:p w:rsidR="007458D6" w:rsidRDefault="007458D6" w:rsidP="007458D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………………………. Dnia……………………                                                        ……………………….</w:t>
      </w:r>
    </w:p>
    <w:p w:rsidR="007458D6" w:rsidRDefault="007458D6" w:rsidP="007458D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7458D6" w:rsidRDefault="007458D6" w:rsidP="007458D6">
      <w:pPr>
        <w:pStyle w:val="Stopk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0F730C" w:rsidRDefault="000F730C"/>
    <w:sectPr w:rsidR="000F730C" w:rsidSect="000F7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06BC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9D72C8"/>
    <w:multiLevelType w:val="hybridMultilevel"/>
    <w:tmpl w:val="9A74BAF4"/>
    <w:lvl w:ilvl="0" w:tplc="56CC278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A00992"/>
    <w:multiLevelType w:val="hybridMultilevel"/>
    <w:tmpl w:val="75CC7D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E1DE8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C23ACE"/>
    <w:multiLevelType w:val="hybridMultilevel"/>
    <w:tmpl w:val="B9DE2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6B54BA"/>
    <w:multiLevelType w:val="multilevel"/>
    <w:tmpl w:val="70B8D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3DBE62B3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C718C3"/>
    <w:multiLevelType w:val="multilevel"/>
    <w:tmpl w:val="721629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2D12D3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54F9"/>
    <w:rsid w:val="000F730C"/>
    <w:rsid w:val="001872AA"/>
    <w:rsid w:val="002F66E6"/>
    <w:rsid w:val="0039657C"/>
    <w:rsid w:val="004578D8"/>
    <w:rsid w:val="004B4350"/>
    <w:rsid w:val="00584F84"/>
    <w:rsid w:val="0062411A"/>
    <w:rsid w:val="006B4A14"/>
    <w:rsid w:val="00740C90"/>
    <w:rsid w:val="007458D6"/>
    <w:rsid w:val="007956B5"/>
    <w:rsid w:val="008914D1"/>
    <w:rsid w:val="009379B2"/>
    <w:rsid w:val="00A601DA"/>
    <w:rsid w:val="00B1718D"/>
    <w:rsid w:val="00B4693E"/>
    <w:rsid w:val="00B87B9A"/>
    <w:rsid w:val="00C2042C"/>
    <w:rsid w:val="00C64297"/>
    <w:rsid w:val="00CC2E1E"/>
    <w:rsid w:val="00D254F9"/>
    <w:rsid w:val="00FC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58D6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D25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D254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D254F9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1872AA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58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FC5A7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58">
    <w:name w:val="Font Style58"/>
    <w:rsid w:val="00FC5A7C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6291</Words>
  <Characters>37747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ANNA</cp:lastModifiedBy>
  <cp:revision>14</cp:revision>
  <dcterms:created xsi:type="dcterms:W3CDTF">2017-03-09T10:59:00Z</dcterms:created>
  <dcterms:modified xsi:type="dcterms:W3CDTF">2017-03-16T11:27:00Z</dcterms:modified>
</cp:coreProperties>
</file>