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t>
      </w:r>
    </w:p>
    <w:p w:rsidR="00263710" w:rsidRPr="00C5781A" w:rsidRDefault="00975CD1" w:rsidP="00513AB7">
      <w:pPr>
        <w:rPr>
          <w:rFonts w:ascii="Arial" w:hAnsi="Arial" w:cs="Arial"/>
          <w:b/>
          <w:sz w:val="20"/>
          <w:szCs w:val="20"/>
          <w:lang w:val="pl-PL"/>
        </w:rPr>
      </w:pPr>
      <w:r>
        <w:rPr>
          <w:rFonts w:ascii="Arial" w:hAnsi="Arial" w:cs="Arial"/>
          <w:b/>
          <w:sz w:val="20"/>
          <w:szCs w:val="20"/>
          <w:lang w:val="pl-PL"/>
        </w:rPr>
        <w:t>nr sprawy 18/2016</w:t>
      </w:r>
      <w:r w:rsidR="00C4425E" w:rsidRPr="00C5781A">
        <w:rPr>
          <w:rFonts w:ascii="Arial" w:hAnsi="Arial" w:cs="Arial"/>
          <w:b/>
          <w:sz w:val="20"/>
          <w:szCs w:val="20"/>
          <w:lang w:val="pl-PL"/>
        </w:rPr>
        <w:t xml:space="preserve">/PN                                                                                                   </w:t>
      </w:r>
      <w:r w:rsidR="00783A6D">
        <w:rPr>
          <w:rFonts w:ascii="Arial" w:hAnsi="Arial" w:cs="Arial"/>
          <w:b/>
          <w:sz w:val="20"/>
          <w:szCs w:val="20"/>
          <w:lang w:val="pl-PL"/>
        </w:rPr>
        <w:t xml:space="preserve">                    zał. nr 2.1</w:t>
      </w:r>
      <w:r w:rsidR="00C4425E" w:rsidRPr="00C5781A">
        <w:rPr>
          <w:rFonts w:ascii="Arial" w:hAnsi="Arial" w:cs="Arial"/>
          <w:b/>
          <w:sz w:val="20"/>
          <w:szCs w:val="20"/>
          <w:lang w:val="pl-PL"/>
        </w:rPr>
        <w:br/>
      </w:r>
      <w:r w:rsidR="00C4425E" w:rsidRPr="00513AB7">
        <w:rPr>
          <w:rFonts w:ascii="Arial" w:hAnsi="Arial" w:cs="Arial"/>
          <w:sz w:val="20"/>
          <w:szCs w:val="20"/>
          <w:lang w:val="pl-PL"/>
        </w:rPr>
        <w:br/>
      </w:r>
      <w:r w:rsidR="00C4425E" w:rsidRPr="00C5781A">
        <w:rPr>
          <w:rFonts w:ascii="Arial" w:hAnsi="Arial" w:cs="Arial"/>
          <w:b/>
          <w:sz w:val="20"/>
          <w:szCs w:val="20"/>
          <w:lang w:val="pl-PL"/>
        </w:rPr>
        <w:t xml:space="preserve">                                                                   Parametry</w:t>
      </w:r>
      <w:r w:rsidR="00257E0B" w:rsidRPr="00C5781A">
        <w:rPr>
          <w:rFonts w:ascii="Arial" w:hAnsi="Arial" w:cs="Arial"/>
          <w:b/>
          <w:sz w:val="20"/>
          <w:szCs w:val="20"/>
          <w:lang w:val="pl-PL"/>
        </w:rPr>
        <w:t xml:space="preserve"> </w:t>
      </w:r>
      <w:r w:rsidR="00C4425E" w:rsidRPr="00C5781A">
        <w:rPr>
          <w:rFonts w:ascii="Arial" w:hAnsi="Arial" w:cs="Arial"/>
          <w:b/>
          <w:sz w:val="20"/>
          <w:szCs w:val="20"/>
          <w:lang w:val="pl-PL"/>
        </w:rPr>
        <w:t xml:space="preserve"> </w:t>
      </w:r>
      <w:r w:rsidR="00915A9B" w:rsidRPr="00C5781A">
        <w:rPr>
          <w:rFonts w:ascii="Arial" w:hAnsi="Arial" w:cs="Arial"/>
          <w:b/>
          <w:sz w:val="20"/>
          <w:szCs w:val="20"/>
          <w:lang w:val="pl-PL"/>
        </w:rPr>
        <w:t xml:space="preserve"> </w:t>
      </w:r>
      <w:r w:rsidR="00C4425E" w:rsidRPr="00C5781A">
        <w:rPr>
          <w:rFonts w:ascii="Arial" w:hAnsi="Arial" w:cs="Arial"/>
          <w:b/>
          <w:sz w:val="20"/>
          <w:szCs w:val="20"/>
          <w:lang w:val="pl-PL"/>
        </w:rPr>
        <w:t>odzieży i  obłożeń (pakiet nr 2)</w:t>
      </w: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1. Parametry odzieży operacyjnej – bluza, spodnie: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Wykonane z tkaniny o gramaturze max. 150 g/m² -skład  69% bawełna, 30% poliester; 1% Carbon</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kolor do wyboru Zamawiającego: zielony, niebieski, czerwony</w:t>
      </w:r>
    </w:p>
    <w:p w:rsidR="00263710" w:rsidRPr="00513AB7" w:rsidRDefault="00263710" w:rsidP="00513AB7">
      <w:pPr>
        <w:rPr>
          <w:rFonts w:ascii="Arial" w:hAnsi="Arial" w:cs="Arial"/>
          <w:sz w:val="20"/>
          <w:szCs w:val="20"/>
          <w:lang w:val="pl-PL"/>
        </w:rPr>
      </w:pPr>
    </w:p>
    <w:tbl>
      <w:tblPr>
        <w:tblW w:w="9062" w:type="dxa"/>
        <w:tblInd w:w="-113" w:type="dxa"/>
        <w:tblLayout w:type="fixed"/>
        <w:tblCellMar>
          <w:left w:w="10" w:type="dxa"/>
          <w:right w:w="10" w:type="dxa"/>
        </w:tblCellMar>
        <w:tblLook w:val="0000"/>
      </w:tblPr>
      <w:tblGrid>
        <w:gridCol w:w="4531"/>
        <w:gridCol w:w="4531"/>
      </w:tblGrid>
      <w:tr w:rsidR="00263710" w:rsidRPr="00245F61"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Bluza</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Krótki rękaw, 3 kieszenie, podkrój szyi w szpic, rozporki po bokach min. 8cm, chip wszyty przy kieszonce, identyfikacja rozmiarów za pomocą kolorowych wieszaczków z tyłu przy podkroju szyi, , opis wyrobu/rozmiar</w:t>
            </w:r>
          </w:p>
        </w:tc>
      </w:tr>
      <w:tr w:rsidR="00263710" w:rsidRPr="00245F61"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Spodnie</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Prosty krój, góra spodni wykończona paskiem, w którym zamocowany jest trok służący do regulacji obwodu pasa, kolor troków powinien identyfikować rozmiar, chip wszyty w pasek, wszywki dot. konserwacji wyrobu, opis wyrobu/rozmiar</w:t>
            </w:r>
          </w:p>
        </w:tc>
      </w:tr>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Parametry zgodne z normą PN EN 13795</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 całości</w:t>
            </w: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Na potwierdzenie spełniania parametrów wymagana karta danych technicznych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2. Parametry fartuchów sterylnych:</w:t>
      </w:r>
    </w:p>
    <w:p w:rsidR="00263710" w:rsidRPr="00513AB7" w:rsidRDefault="00263710" w:rsidP="00513AB7">
      <w:pPr>
        <w:rPr>
          <w:rFonts w:ascii="Arial" w:hAnsi="Arial" w:cs="Arial"/>
          <w:sz w:val="20"/>
          <w:szCs w:val="20"/>
          <w:lang w:val="pl-PL"/>
        </w:rPr>
      </w:pPr>
    </w:p>
    <w:tbl>
      <w:tblPr>
        <w:tblW w:w="9209" w:type="dxa"/>
        <w:tblInd w:w="-217" w:type="dxa"/>
        <w:tblLayout w:type="fixed"/>
        <w:tblCellMar>
          <w:left w:w="10" w:type="dxa"/>
          <w:right w:w="10" w:type="dxa"/>
        </w:tblCellMar>
        <w:tblLook w:val="0000"/>
      </w:tblPr>
      <w:tblGrid>
        <w:gridCol w:w="1486"/>
        <w:gridCol w:w="7723"/>
      </w:tblGrid>
      <w:tr w:rsidR="00263710" w:rsidRPr="00245F61" w:rsidTr="00263710">
        <w:trPr>
          <w:trHeight w:val="3150"/>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standardowego ryzyka</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Wykonany z tkaniny poliestrowej z dodatkiem włókna węglowego (99,3% poliester, 0,7% włókno węglowe) spełniający wymagania normy PN EN 13795; pylenie poniżej 2 Log10 (lint count), odporność na przenikanie cieczy min. 50cm H2O, tkanina o gramaturze min. 80 g/m2,   paroprzepuszczalność min. 4500 g/m2/24h. Każda sztuka musi być oznaczona chipem, umożliwiającym kontrolę ilości wykonanych procesów, identyfikację miejsca, w którym sztuka znajduje się w danym momencie oraz pozwalająca na wykonywanie czynności zczytywania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r w:rsidR="00263710" w:rsidRPr="00245F61" w:rsidTr="00263710">
        <w:trPr>
          <w:trHeight w:val="983"/>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wysokiego ryzyka (wzmocniony)</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Wykonany z tkaniny poliestrowej z dodatkiem włókna węglowego (99,3% poliester, 0,7% włókno węglowe) o gramaturze min. 80g/m2 w części mniej krytycznej, w części krytycznej zapewniona dodatkowa barierowość w postaci membrany poliuretanowej o gramaturze min. 150g/m2, spełniający wymagania normy PN EN 13795; pylenie w części mniej krytycznej poniżej 2 Log10 (lint count) w części wzmocnionej membraną poniżej 3,90 Log10 (lint count), odporność na przenikanie cieczy w części mniej krytycznej min. 50cm H2O w części wzmocnionej membraną min. 900cm H2O, czystość pod względem cząstek stałych max. 3,5 IPM, paroprzepuszczalność dla części mniej krytycznej min. 4500 g/m2/24h, dla części wzmocnionej membraną min. 3000g/m2/24h . Każda sztuka musi być oznaczona chipem, umożliwiającym kontrolę ilości wykonanych procesów, identyfikację miejsca, w którym sztuka znajduje się w danym momencie oraz pozwalająca na wykonywanie czynności zczytywania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Szwy rękawa podklejone od wewnątrz poliuretanową taśmą.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bl>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3. Parametry obłożeń barierowych wielokrotnego użytku</w:t>
      </w:r>
    </w:p>
    <w:tbl>
      <w:tblPr>
        <w:tblW w:w="9062" w:type="dxa"/>
        <w:tblInd w:w="-113" w:type="dxa"/>
        <w:tblLayout w:type="fixed"/>
        <w:tblCellMar>
          <w:left w:w="10" w:type="dxa"/>
          <w:right w:w="10" w:type="dxa"/>
        </w:tblCellMar>
        <w:tblLook w:val="0000"/>
      </w:tblPr>
      <w:tblGrid>
        <w:gridCol w:w="4531"/>
        <w:gridCol w:w="4531"/>
      </w:tblGrid>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Skład zestawu</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wymagania</w:t>
            </w:r>
          </w:p>
        </w:tc>
      </w:tr>
      <w:tr w:rsidR="00263710" w:rsidRPr="00245F61"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Zestaw serwet uniwersalnych w składzie: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2,5cm(górna) 180cmx240cm, rozmiar membrany min. 50cmx70cm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(dolna) 150cmx220cm, rozmiar membrany min. 140cmx70cm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(boczne) 90cmx90cm rozmiar membrany min. 45cmx90cm – 2szt,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Pokrowiec na stolik Mayo 160cmx75cm rozmiar membrany min. 70cmx100cm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na stół instrumentarialny jako owinięcie całości 180cmx140cm rozmiar membrany min. 60cmx180cm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Taśma medyczna samoprzylepna jednorazowego użytku rozmiar min. 10cmx50cm – 1szt.</w:t>
            </w:r>
          </w:p>
          <w:p w:rsidR="00263710" w:rsidRPr="00513AB7" w:rsidRDefault="00263710" w:rsidP="00513AB7">
            <w:pPr>
              <w:rPr>
                <w:rFonts w:ascii="Arial" w:hAnsi="Arial" w:cs="Arial"/>
                <w:sz w:val="20"/>
                <w:szCs w:val="20"/>
                <w:lang w:val="pl-PL"/>
              </w:rPr>
            </w:pP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Obłożenie musi spełniać wymagania normy PN EN 13795 w całości, serwety wykonane w części mniej krytycznej z tkaniny poliestrowej z dodatkiem włókna węglowego o gramaturze min. 80g/m2, w części krytycznej laminat z poliuretanową membraną o gramaturze min. 180g/m2, odporność na przenikanie cieczy w części mniej krytycznej/ w części krytycznej min. 50cm H2O/550cm H2O, pylenie w obu strefach poniżej 3,85 Log10 (lint count), wytrzymałość na wypychanie na sucho i mokro w obu strefach min. 680 kPA, chłonność w strefie krytycznej min. 500%. Każda sztuka musi być oznaczona chipem, umożliwiającym kontrolę ilości wykonanych procesów, identyfikację miejsca, w którym sztuka znajduje się w danym momencie oraz pozwalająca na wykonywanie czynności zczytywania danych bielizny skażonej, tj. bezdotykowo.</w:t>
            </w:r>
          </w:p>
          <w:p w:rsidR="00263710" w:rsidRPr="00513AB7" w:rsidRDefault="00263710" w:rsidP="00513AB7">
            <w:pPr>
              <w:rPr>
                <w:rFonts w:ascii="Arial" w:hAnsi="Arial" w:cs="Arial"/>
                <w:sz w:val="20"/>
                <w:szCs w:val="20"/>
                <w:lang w:val="pl-PL"/>
              </w:rPr>
            </w:pP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4. Obłożenia i fartuchy sterylne.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Sterylne fartuchy i obłożenia zapakowane w opakowania papierowo- foliowe lub foliowo-włókninowe zgodne z normą PN-EN ISO 11607-1 Opakowania przeznaczone do finalnie sterylizowanych wyrobów medycznych - Wymagania dotyczące materiałów, systemów bariery sterylnej i systemów opakowaniowych oraz PN-EN ISO 14971 Wyroby medyczne - Zastosowanie zarządzania ryzykiem do wyrobów medycznych. Opakowania muszą być oznakowane etykietą zawierającą pełną identyfikację wyrobu i składu zgodnie z normą PN-EN ISO 15223-1 Wyroby medyczne – Symbole do stosowania na etykietach wyrobów medycznych, w ich oznakowaniu i dostarczanych z nimi informacjach oraz PN-EN 1041 Informacje dostarczane przez wytwórcę wyrobów medycznych.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br/>
        <w:t>Na potwierdzenie spełniania wymogów dla obłożeń i fartuchów  sterylnych należy załączyć karty danych technicznych.</w:t>
      </w: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sectPr w:rsidR="00263710" w:rsidRPr="00513AB7" w:rsidSect="00EB5440">
      <w:pgSz w:w="11906" w:h="16838"/>
      <w:pgMar w:top="851"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A0" w:rsidRDefault="00E20CA0" w:rsidP="00263710">
      <w:r>
        <w:separator/>
      </w:r>
    </w:p>
  </w:endnote>
  <w:endnote w:type="continuationSeparator" w:id="1">
    <w:p w:rsidR="00E20CA0" w:rsidRDefault="00E20CA0" w:rsidP="0026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A0" w:rsidRDefault="00E20CA0" w:rsidP="00263710">
      <w:r w:rsidRPr="00263710">
        <w:rPr>
          <w:color w:val="000000"/>
        </w:rPr>
        <w:separator/>
      </w:r>
    </w:p>
  </w:footnote>
  <w:footnote w:type="continuationSeparator" w:id="1">
    <w:p w:rsidR="00E20CA0" w:rsidRDefault="00E20CA0" w:rsidP="00263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hyphenationZone w:val="425"/>
  <w:characterSpacingControl w:val="doNotCompress"/>
  <w:savePreviewPicture/>
  <w:footnotePr>
    <w:footnote w:id="0"/>
    <w:footnote w:id="1"/>
  </w:footnotePr>
  <w:endnotePr>
    <w:endnote w:id="0"/>
    <w:endnote w:id="1"/>
  </w:endnotePr>
  <w:compat/>
  <w:rsids>
    <w:rsidRoot w:val="00263710"/>
    <w:rsid w:val="00245F61"/>
    <w:rsid w:val="00257E0B"/>
    <w:rsid w:val="00263710"/>
    <w:rsid w:val="002C5FD7"/>
    <w:rsid w:val="004160C4"/>
    <w:rsid w:val="00513AB7"/>
    <w:rsid w:val="006B6088"/>
    <w:rsid w:val="006D2BAC"/>
    <w:rsid w:val="007017E0"/>
    <w:rsid w:val="00783A6D"/>
    <w:rsid w:val="00865A25"/>
    <w:rsid w:val="00915A9B"/>
    <w:rsid w:val="00975CD1"/>
    <w:rsid w:val="00C4425E"/>
    <w:rsid w:val="00C5781A"/>
    <w:rsid w:val="00CD01EC"/>
    <w:rsid w:val="00E20CA0"/>
    <w:rsid w:val="00E77DC9"/>
    <w:rsid w:val="00EB5440"/>
    <w:rsid w:val="00FB46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3710"/>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63710"/>
    <w:pPr>
      <w:suppressAutoHyphens/>
    </w:pPr>
  </w:style>
  <w:style w:type="paragraph" w:customStyle="1" w:styleId="Heading">
    <w:name w:val="Heading"/>
    <w:basedOn w:val="Standard"/>
    <w:next w:val="Textbody"/>
    <w:rsid w:val="00263710"/>
    <w:pPr>
      <w:keepNext/>
      <w:spacing w:before="240" w:after="120"/>
    </w:pPr>
    <w:rPr>
      <w:rFonts w:ascii="Arial" w:hAnsi="Arial"/>
      <w:sz w:val="28"/>
      <w:szCs w:val="28"/>
    </w:rPr>
  </w:style>
  <w:style w:type="paragraph" w:customStyle="1" w:styleId="Textbody">
    <w:name w:val="Text body"/>
    <w:basedOn w:val="Standard"/>
    <w:rsid w:val="00263710"/>
    <w:pPr>
      <w:spacing w:after="120"/>
    </w:pPr>
  </w:style>
  <w:style w:type="paragraph" w:styleId="Lista">
    <w:name w:val="List"/>
    <w:basedOn w:val="Textbody"/>
    <w:rsid w:val="00263710"/>
  </w:style>
  <w:style w:type="paragraph" w:customStyle="1" w:styleId="Caption">
    <w:name w:val="Caption"/>
    <w:basedOn w:val="Standard"/>
    <w:rsid w:val="00263710"/>
    <w:pPr>
      <w:suppressLineNumbers/>
      <w:spacing w:before="120" w:after="120"/>
    </w:pPr>
    <w:rPr>
      <w:i/>
      <w:iCs/>
    </w:rPr>
  </w:style>
  <w:style w:type="paragraph" w:customStyle="1" w:styleId="Index">
    <w:name w:val="Index"/>
    <w:basedOn w:val="Standard"/>
    <w:rsid w:val="00263710"/>
    <w:pPr>
      <w:suppressLineNumbers/>
    </w:pPr>
  </w:style>
  <w:style w:type="paragraph" w:customStyle="1" w:styleId="TableContents">
    <w:name w:val="Table Contents"/>
    <w:basedOn w:val="Standard"/>
    <w:rsid w:val="00263710"/>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929</Words>
  <Characters>5580</Characters>
  <Application>Microsoft Office Word</Application>
  <DocSecurity>0</DocSecurity>
  <Lines>46</Lines>
  <Paragraphs>12</Paragraphs>
  <ScaleCrop>false</ScaleCrop>
  <Company>WSD</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9</cp:revision>
  <cp:lastPrinted>2015-11-24T07:59:00Z</cp:lastPrinted>
  <dcterms:created xsi:type="dcterms:W3CDTF">2015-11-24T08:17:00Z</dcterms:created>
  <dcterms:modified xsi:type="dcterms:W3CDTF">2016-10-28T11:16:00Z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