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5" w:rsidRPr="00F25B35" w:rsidRDefault="00F25B35" w:rsidP="008520BF">
      <w:pPr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F25B3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Bydgoszcz: Dostawy leków stosowanych w programach terapeutycznych i innych</w:t>
      </w:r>
      <w:r w:rsidRPr="00F25B3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F25B3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63457 - 2016; data zamieszczenia: 01.06.2016</w:t>
      </w:r>
      <w:r w:rsidRPr="00F25B3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253DC2" w:rsidRDefault="00253DC2" w:rsidP="008520BF">
      <w:pPr>
        <w:rPr>
          <w:rFonts w:ascii="Arial CE" w:eastAsia="Times New Roman" w:hAnsi="Arial CE" w:cs="Arial CE"/>
          <w:b/>
          <w:bCs/>
          <w:color w:val="000000"/>
          <w:sz w:val="17"/>
          <w:szCs w:val="17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obowiązkowe.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4822"/>
      </w:tblGrid>
      <w:tr w:rsidR="00F25B35" w:rsidRPr="002D5A4A" w:rsidTr="00F25B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5" w:rsidRPr="002D5A4A" w:rsidRDefault="00F25B35" w:rsidP="008520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25B35" w:rsidRPr="002D5A4A" w:rsidRDefault="00F25B35" w:rsidP="008520B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zamówienia publicznego</w:t>
            </w:r>
          </w:p>
        </w:tc>
      </w:tr>
      <w:tr w:rsidR="00F25B35" w:rsidRPr="002D5A4A" w:rsidTr="00F25B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5" w:rsidRPr="002D5A4A" w:rsidRDefault="00F25B35" w:rsidP="008520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25B35" w:rsidRPr="002D5A4A" w:rsidRDefault="00F25B35" w:rsidP="008520B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zawarcia umowy ramowej</w:t>
            </w:r>
          </w:p>
        </w:tc>
      </w:tr>
      <w:tr w:rsidR="00F25B35" w:rsidRPr="002D5A4A" w:rsidTr="00F25B3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35" w:rsidRPr="002D5A4A" w:rsidRDefault="00F25B35" w:rsidP="008520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25B35" w:rsidRPr="002D5A4A" w:rsidRDefault="00F25B35" w:rsidP="008520B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ustanowienia dynamicznego systemu zakupów (DSZ)</w:t>
            </w:r>
          </w:p>
        </w:tc>
      </w:tr>
    </w:tbl>
    <w:p w:rsidR="00253DC2" w:rsidRPr="002D5A4A" w:rsidRDefault="00253DC2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Wojewódzki Szpital Dziecięcy im.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J.Brudzińskiego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, ul. Chodkiewicza 44, 85-667 Bydgoszcz, woj. kujawsko-pomorskie, tel. 052 3262100, faks 052 3262101.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www.wsd.org.pl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253DC2" w:rsidRPr="002D5A4A" w:rsidRDefault="00253DC2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Dostawy leków stosowanych w programach terapeutycznych i innych.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II.1.2) Rodzaj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dostawy.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Pakiet nr 1 - leki stosowane w leczeniu przedwczesnego dojrzewania płciowego u dzieci, Pakiet nr 2 - leki stosowane w spastyczności w mózgowym porażeniu dziecięcym, pakiet rozpatrywany pozycjami Pakiet nr 3 - leki stosowane w leczeniu przewlekłych zakażeń płuc u pacjentów z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mukowiscydozą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, Pakiet nr 4 - Leki stosowane w leczeniu reumatoidalnego zapalenia stawów i młodzieńczego idiopatycznego zapalenia stawów o przebiegu agresywnym, pakiet rozpatrywany pozycjami Pakiet nr 5 - leki stosowane w leczeniu choroby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Hurler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, Pakiet nr 6 - Różne, pakiet rozpatrywany pozycjami,.</w:t>
      </w: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5077"/>
      </w:tblGrid>
      <w:tr w:rsidR="00F25B35" w:rsidRPr="002D5A4A" w:rsidTr="00F25B35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B35" w:rsidRPr="002D5A4A" w:rsidRDefault="00F25B35" w:rsidP="008520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5B35" w:rsidRPr="002D5A4A" w:rsidRDefault="00F25B35" w:rsidP="008520B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przewiduje się udzielenie zamówień uzupełniających</w:t>
            </w:r>
          </w:p>
        </w:tc>
      </w:tr>
    </w:tbl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33.65.22.00-7, 33.63.22.00-1, 33.65.11.00-9, 33.65.23.00-8, 33.61.00.00-9.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tak, liczba części: 25.</w:t>
      </w:r>
    </w:p>
    <w:p w:rsidR="00253DC2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nie.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253DC2" w:rsidRPr="002D5A4A" w:rsidRDefault="00253DC2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III.2) ZALICZKI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Warunek uznany zostanie za spełniony, jeżeli wykonawca wykaże, że posiada uprawnienia: - na prowadzenie hurtowni farmaceutycznej, zgodnie z ustawą z dnia 06.09.2001 r. Prawo farmaceutyczne ( tekst jednolity: Dz. U. z 2008 r. Nr 45 poz. 271 ze zm.),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lastRenderedPageBreak/>
        <w:t>Opis sposobu dokonywania oceny spełniania tego warunku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Zamawiający nie stawia szczegółowych wymagań odnośnie tego warunku i uznaje warunek za spełniony, jeżeli Wykonawca na potwierdzenie warunku złoży oświadczenie o spełnianiu warunków udziału w postępowaniu, stanowiące zał. nr 3 do SIWZ.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25B35" w:rsidRPr="002D5A4A" w:rsidRDefault="00F25B35" w:rsidP="008520BF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25B35" w:rsidRPr="002D5A4A" w:rsidRDefault="00F25B35" w:rsidP="008520BF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oświadczenie o braku podstaw do wykluczenia;</w:t>
      </w:r>
    </w:p>
    <w:p w:rsidR="00F25B35" w:rsidRPr="002D5A4A" w:rsidRDefault="00F25B35" w:rsidP="008520BF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pkt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25B35" w:rsidRPr="002D5A4A" w:rsidRDefault="00F25B35" w:rsidP="008520BF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F25B35" w:rsidRPr="002D5A4A" w:rsidRDefault="00F25B35" w:rsidP="008520BF">
      <w:pPr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53DC2" w:rsidRPr="002D5A4A" w:rsidRDefault="00253DC2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przetarg nieograniczony.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1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8279"/>
      </w:tblGrid>
      <w:tr w:rsidR="00F25B35" w:rsidRPr="002D5A4A" w:rsidTr="00F25B35">
        <w:trPr>
          <w:tblCellSpacing w:w="15" w:type="dxa"/>
        </w:trPr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B35" w:rsidRPr="002D5A4A" w:rsidRDefault="00F25B35" w:rsidP="008520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5B35" w:rsidRPr="002D5A4A" w:rsidRDefault="00F25B35" w:rsidP="008520B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D5A4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przeprowadzona będzie aukcja elektroniczna,</w:t>
            </w:r>
            <w:r w:rsidRPr="002D5A4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adres strony, na której będzie prowadzona:</w:t>
            </w:r>
          </w:p>
        </w:tc>
      </w:tr>
    </w:tbl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IV.4.1)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www.wsd.org.pl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Szpital Dziecięcy im. J. Brudzińskiego, ul: Chodkiewicza 44, 85-667 Bydgoszcz, budynek administracyjny C, I p.- Zamówienia publiczne.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14.06.2016 godzina 09:45, miejsce: Wojewódzki Szpital Dziecięcy im. J. Brudzińskiego, ul: Chodkiewicza 44, 85-667 Bydgoszcz, budynek administracyjny C, I p.- Sekretariat Dyrektora..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nie</w:t>
      </w:r>
    </w:p>
    <w:p w:rsidR="00253DC2" w:rsidRPr="002D5A4A" w:rsidRDefault="00253DC2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F25B35" w:rsidRPr="002D5A4A" w:rsidRDefault="00F25B35" w:rsidP="008520BF">
      <w:pPr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1 - leki stosowane w leczeniu przedwczesnego dojrzewania płciowego u dzieci.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TRIPTORELINE - 69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amp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33.65.22.00-7.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Pakiet nr 2 - leki stosowane w spastyczności w mózgowym porażeniu dziecięcym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poz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: nr 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BOTULINE TOXIN A - 37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33.63.22.00-1.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lastRenderedPageBreak/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2 - leki stosowane w spastyczności w mózgowym porażeniu dziecięcym poz. nr 2.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BOTULINE TOXIN A - 37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33.63.22.00-1.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4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Pakiet nr 3 - leki stosowane w leczeniu przewlekłych zakażeń płuc u pacjentów z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mukowiscydozą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TOBRAMYCYNA WZIEWNA - 392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amp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33.65.11.00-9.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5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4 - Leki stosowane w leczeniu reumatoidalnego zapalenia stawów i młodzieńczego idiopatycznego zapalenia stawów o przebiegu agresywnym: poz. nr 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ADALIMUMAB - 70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amp-strzyk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33.65.23.00-8.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6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4 - Leki stosowane w leczeniu reumatoidalnego zapalenia stawów i młodzieńczego idiopatycznego zapalenia stawów o przebiegu agresywnym: poz. nr 2.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ETANERCEPT - 140 Fiol. +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amp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 - strzyk..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33.65.23.00-8.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253DC2" w:rsidRPr="002D5A4A" w:rsidRDefault="00253DC2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7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4 - Leki stosowane w leczeniu reumatoidalnego zapalenia stawów i młodzieńczego idiopatycznego zapalenia stawów o przebiegu agresywnym: poz. nr 3.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ETANERCEPT do stosowania u dzieci - 320 Fiol. +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amp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 - strzyk..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33.65.23.00-8.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8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4 - Leki stosowane w leczeniu reumatoidalnego zapalenia stawów i młodzieńczego idiopatycznego zapalenia stawów o przebiegu agresywnym: poz. nr 4.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TOCILIZUMAB - 28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33.65.23.00-8.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9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4 - Leki stosowane w leczeniu reumatoidalnego zapalenia stawów i młodzieńczego idiopatycznego zapalenia stawów o przebiegu agresywnym: poz. nr 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TOCILIZUMAB - 75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33.65.23.00-8.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10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Pakiet nr 5 - leki stosowane w leczeniu choroby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Hurler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LARONIDASE - 114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33.61.00.00-9.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11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AMPHOTERICIN B w liposomach - 10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33.65.12.00-0.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12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2.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lastRenderedPageBreak/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AMPHOTERICIN B w liposomach - 10 fiol..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33.65.12.00-0.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13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3.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ATORVASTATIN - 30 tabl..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33.65.12.00-0.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14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4.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ATORVASTATIN - 90 tabl..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33.65.12.00-0.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15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Dieta eliminacyjna w nietolerancji pokarmowej, o smaku neutralnym, dla dzieci pow. 1 roku życia. Oparta na aminokwasach, kompletna pod względem odżywczym, zawierająca długołańcuchowe,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wielonienasycone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kw. tłuszczowe. 8 op..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15.88.40.00-8.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16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Hiperkaloryczna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dieta do postępowania dietetycznego dla niemowląt i dzieci z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mukowiscydozą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. Zawiera łatwo przyswajalne, pełnowartościowe, białko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średniołańcuchowe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kw.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tłuszcowe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(MCT), długołańcuchowe,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wielonienasycone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kw. tłuszcz. (LCP),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prebiotyki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- 4 op..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15.88.40.00-8.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17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7.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 Hipoalergiczne mleko modyfikowane na bazie aminokwasów, dla niemowląt 0 - 12 miesięcy, zawierające wszystkie niezbędne składniki odżywcze, długołańcuchowe, </w:t>
      </w:r>
      <w:proofErr w:type="spellStart"/>
      <w:r w:rsidRPr="002D5A4A">
        <w:rPr>
          <w:rFonts w:eastAsia="Times New Roman"/>
          <w:color w:val="000000"/>
          <w:sz w:val="20"/>
          <w:szCs w:val="20"/>
          <w:lang w:eastAsia="pl-PL"/>
        </w:rPr>
        <w:t>wielonienasycone</w:t>
      </w:r>
      <w:proofErr w:type="spellEnd"/>
      <w:r w:rsidRPr="002D5A4A">
        <w:rPr>
          <w:rFonts w:eastAsia="Times New Roman"/>
          <w:color w:val="000000"/>
          <w:sz w:val="20"/>
          <w:szCs w:val="20"/>
          <w:lang w:eastAsia="pl-PL"/>
        </w:rPr>
        <w:t xml:space="preserve"> kw. tłuszczowe (LCP) i nukleotydy - 8 op..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15.88.40.00-8.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18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8.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IOVERSOL - 30 but..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19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9.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IOVERSOL - 30 but.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20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10.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IOVERSOL - 30 but.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21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11.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LISINOPRIL - 28 tabl..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sz w:val="20"/>
          <w:szCs w:val="20"/>
          <w:lang w:eastAsia="pl-PL"/>
        </w:rPr>
      </w:pP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22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12.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lastRenderedPageBreak/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RAMIPRIL - 90 tabl.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23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13.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RIFAMPICIN - 100 kaps..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33.69.60.00-5.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24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14.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Test ciążowy - płytkowy - 45 op..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33.60.00.00-6.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color w:val="000000"/>
          <w:sz w:val="20"/>
          <w:szCs w:val="20"/>
          <w:lang w:eastAsia="pl-PL"/>
        </w:rPr>
        <w:br/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CZĘŚĆ Nr: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25 </w:t>
      </w: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NAZWA: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Pakiet nr 6 - Różne: poz. nr 15.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TISSUE GLUE - proszek i rozpuszczalnik do przygotowania kleju do tkanek - 5 op..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33.60.00.00-6.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 Zakończenie: 31.12.2016.</w:t>
      </w:r>
    </w:p>
    <w:p w:rsidR="00F25B35" w:rsidRPr="002D5A4A" w:rsidRDefault="00F25B35" w:rsidP="008520BF">
      <w:pPr>
        <w:rPr>
          <w:rFonts w:eastAsia="Times New Roman"/>
          <w:color w:val="000000"/>
          <w:sz w:val="20"/>
          <w:szCs w:val="20"/>
          <w:lang w:eastAsia="pl-PL"/>
        </w:rPr>
      </w:pPr>
      <w:r w:rsidRPr="002D5A4A">
        <w:rPr>
          <w:rFonts w:eastAsia="Times New Roman"/>
          <w:b/>
          <w:bCs/>
          <w:color w:val="000000"/>
          <w:sz w:val="20"/>
          <w:szCs w:val="20"/>
          <w:lang w:eastAsia="pl-PL"/>
        </w:rPr>
        <w:t>4) Kryteria oceny ofert: </w:t>
      </w:r>
      <w:r w:rsidRPr="002D5A4A">
        <w:rPr>
          <w:rFonts w:eastAsia="Times New Roman"/>
          <w:color w:val="000000"/>
          <w:sz w:val="20"/>
          <w:szCs w:val="20"/>
          <w:lang w:eastAsia="pl-PL"/>
        </w:rPr>
        <w:t>najniższa cena.</w:t>
      </w:r>
    </w:p>
    <w:p w:rsidR="003C4496" w:rsidRPr="002D5A4A" w:rsidRDefault="003C4496" w:rsidP="008520BF">
      <w:pPr>
        <w:rPr>
          <w:sz w:val="20"/>
          <w:szCs w:val="20"/>
        </w:rPr>
      </w:pPr>
    </w:p>
    <w:sectPr w:rsidR="003C4496" w:rsidRPr="002D5A4A" w:rsidSect="008520B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B58"/>
    <w:multiLevelType w:val="multilevel"/>
    <w:tmpl w:val="029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1C91"/>
    <w:multiLevelType w:val="multilevel"/>
    <w:tmpl w:val="4E4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67C80"/>
    <w:multiLevelType w:val="multilevel"/>
    <w:tmpl w:val="07F0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26375"/>
    <w:multiLevelType w:val="multilevel"/>
    <w:tmpl w:val="AEC0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C246E"/>
    <w:multiLevelType w:val="multilevel"/>
    <w:tmpl w:val="811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22390"/>
    <w:multiLevelType w:val="multilevel"/>
    <w:tmpl w:val="EE5A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77D3C"/>
    <w:multiLevelType w:val="multilevel"/>
    <w:tmpl w:val="86D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10AEB"/>
    <w:multiLevelType w:val="multilevel"/>
    <w:tmpl w:val="22C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60DEE"/>
    <w:multiLevelType w:val="multilevel"/>
    <w:tmpl w:val="1DE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B6C19"/>
    <w:multiLevelType w:val="multilevel"/>
    <w:tmpl w:val="936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01804"/>
    <w:multiLevelType w:val="multilevel"/>
    <w:tmpl w:val="13E8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31D08"/>
    <w:multiLevelType w:val="multilevel"/>
    <w:tmpl w:val="C7E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75D2E"/>
    <w:multiLevelType w:val="multilevel"/>
    <w:tmpl w:val="FE94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D03B2"/>
    <w:multiLevelType w:val="multilevel"/>
    <w:tmpl w:val="CE80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5D6AF0"/>
    <w:multiLevelType w:val="multilevel"/>
    <w:tmpl w:val="AEB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F6230B"/>
    <w:multiLevelType w:val="multilevel"/>
    <w:tmpl w:val="127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31ABA"/>
    <w:multiLevelType w:val="multilevel"/>
    <w:tmpl w:val="009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023F29"/>
    <w:multiLevelType w:val="multilevel"/>
    <w:tmpl w:val="873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8388B"/>
    <w:multiLevelType w:val="multilevel"/>
    <w:tmpl w:val="F6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B157C4"/>
    <w:multiLevelType w:val="multilevel"/>
    <w:tmpl w:val="6E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05196B"/>
    <w:multiLevelType w:val="multilevel"/>
    <w:tmpl w:val="AF0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E82D0A"/>
    <w:multiLevelType w:val="multilevel"/>
    <w:tmpl w:val="4E4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A522FE"/>
    <w:multiLevelType w:val="multilevel"/>
    <w:tmpl w:val="569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7205A"/>
    <w:multiLevelType w:val="multilevel"/>
    <w:tmpl w:val="C98A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937AF"/>
    <w:multiLevelType w:val="multilevel"/>
    <w:tmpl w:val="E3F8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5B6034"/>
    <w:multiLevelType w:val="multilevel"/>
    <w:tmpl w:val="0A3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72426"/>
    <w:multiLevelType w:val="multilevel"/>
    <w:tmpl w:val="FD6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C82617"/>
    <w:multiLevelType w:val="multilevel"/>
    <w:tmpl w:val="038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F6544"/>
    <w:multiLevelType w:val="multilevel"/>
    <w:tmpl w:val="431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901E9"/>
    <w:multiLevelType w:val="multilevel"/>
    <w:tmpl w:val="F75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02CF4"/>
    <w:multiLevelType w:val="multilevel"/>
    <w:tmpl w:val="9D0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03604"/>
    <w:multiLevelType w:val="multilevel"/>
    <w:tmpl w:val="F87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3"/>
  </w:num>
  <w:num w:numId="5">
    <w:abstractNumId w:val="18"/>
  </w:num>
  <w:num w:numId="6">
    <w:abstractNumId w:val="20"/>
  </w:num>
  <w:num w:numId="7">
    <w:abstractNumId w:val="16"/>
  </w:num>
  <w:num w:numId="8">
    <w:abstractNumId w:val="11"/>
  </w:num>
  <w:num w:numId="9">
    <w:abstractNumId w:val="17"/>
  </w:num>
  <w:num w:numId="10">
    <w:abstractNumId w:val="14"/>
  </w:num>
  <w:num w:numId="11">
    <w:abstractNumId w:val="0"/>
  </w:num>
  <w:num w:numId="12">
    <w:abstractNumId w:val="15"/>
  </w:num>
  <w:num w:numId="13">
    <w:abstractNumId w:val="26"/>
  </w:num>
  <w:num w:numId="14">
    <w:abstractNumId w:val="28"/>
  </w:num>
  <w:num w:numId="15">
    <w:abstractNumId w:val="5"/>
  </w:num>
  <w:num w:numId="16">
    <w:abstractNumId w:val="25"/>
  </w:num>
  <w:num w:numId="17">
    <w:abstractNumId w:val="4"/>
  </w:num>
  <w:num w:numId="18">
    <w:abstractNumId w:val="29"/>
  </w:num>
  <w:num w:numId="19">
    <w:abstractNumId w:val="23"/>
  </w:num>
  <w:num w:numId="20">
    <w:abstractNumId w:val="19"/>
  </w:num>
  <w:num w:numId="21">
    <w:abstractNumId w:val="2"/>
  </w:num>
  <w:num w:numId="22">
    <w:abstractNumId w:val="12"/>
  </w:num>
  <w:num w:numId="23">
    <w:abstractNumId w:val="10"/>
  </w:num>
  <w:num w:numId="24">
    <w:abstractNumId w:val="30"/>
  </w:num>
  <w:num w:numId="25">
    <w:abstractNumId w:val="31"/>
  </w:num>
  <w:num w:numId="26">
    <w:abstractNumId w:val="1"/>
  </w:num>
  <w:num w:numId="27">
    <w:abstractNumId w:val="24"/>
  </w:num>
  <w:num w:numId="28">
    <w:abstractNumId w:val="8"/>
  </w:num>
  <w:num w:numId="29">
    <w:abstractNumId w:val="3"/>
  </w:num>
  <w:num w:numId="30">
    <w:abstractNumId w:val="27"/>
  </w:num>
  <w:num w:numId="31">
    <w:abstractNumId w:val="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5B35"/>
    <w:rsid w:val="000C5781"/>
    <w:rsid w:val="00253DC2"/>
    <w:rsid w:val="00264E87"/>
    <w:rsid w:val="002D5A4A"/>
    <w:rsid w:val="003C4496"/>
    <w:rsid w:val="003D16EB"/>
    <w:rsid w:val="00407098"/>
    <w:rsid w:val="00583BE1"/>
    <w:rsid w:val="00585501"/>
    <w:rsid w:val="005F470C"/>
    <w:rsid w:val="00604051"/>
    <w:rsid w:val="008520BF"/>
    <w:rsid w:val="008D7864"/>
    <w:rsid w:val="00C8673B"/>
    <w:rsid w:val="00D4002D"/>
    <w:rsid w:val="00F2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25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5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25B35"/>
  </w:style>
  <w:style w:type="paragraph" w:customStyle="1" w:styleId="khtitle">
    <w:name w:val="kh_title"/>
    <w:basedOn w:val="Normalny"/>
    <w:rsid w:val="00F25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25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F25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2332</Words>
  <Characters>13998</Characters>
  <Application>Microsoft Office Word</Application>
  <DocSecurity>0</DocSecurity>
  <Lines>116</Lines>
  <Paragraphs>32</Paragraphs>
  <ScaleCrop>false</ScaleCrop>
  <Company>WSD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2016-06-01T08:53:00Z</dcterms:created>
  <dcterms:modified xsi:type="dcterms:W3CDTF">2016-06-01T08:59:00Z</dcterms:modified>
</cp:coreProperties>
</file>