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Zał. nr 2</w:t>
      </w:r>
    </w:p>
    <w:p>
      <w:pPr>
        <w:pStyle w:val="Normal"/>
        <w:jc w:val="left"/>
        <w:rPr/>
      </w:pPr>
      <w:r>
        <w:rPr>
          <w:rFonts w:cs="Arial" w:ascii="Arial" w:hAnsi="Arial"/>
          <w:b/>
        </w:rPr>
        <w:t>Nr sprawy: 37/2015/PN</w:t>
        <w:tab/>
        <w:tab/>
        <w:tab/>
        <w:tab/>
        <w:tab/>
        <w:t xml:space="preserve">FORMULARZ CENOWY </w:t>
      </w:r>
    </w:p>
    <w:p>
      <w:pPr>
        <w:pStyle w:val="NormalWeb"/>
        <w:rPr/>
      </w:pPr>
      <w:r>
        <w:rPr>
          <w:rFonts w:cs="Arial" w:ascii="Arial" w:hAnsi="Arial"/>
          <w:b/>
          <w:sz w:val="20"/>
          <w:szCs w:val="20"/>
        </w:rPr>
        <w:t>Pakiet nr 1 – Odpady medyczne i niebezpieczne  (CPV 90524000-6)</w:t>
      </w:r>
    </w:p>
    <w:tbl>
      <w:tblPr>
        <w:tblW w:w="14176" w:type="dxa"/>
        <w:jc w:val="left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674"/>
        <w:gridCol w:w="3829"/>
        <w:gridCol w:w="607"/>
        <w:gridCol w:w="1747"/>
        <w:gridCol w:w="1302"/>
        <w:gridCol w:w="1187"/>
        <w:gridCol w:w="923"/>
        <w:gridCol w:w="1"/>
        <w:gridCol w:w="1070"/>
        <w:gridCol w:w="2"/>
        <w:gridCol w:w="1250"/>
        <w:gridCol w:w="1"/>
        <w:gridCol w:w="1581"/>
      </w:tblGrid>
      <w:tr>
        <w:trPr>
          <w:trHeight w:val="6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 odpadu,</w:t>
            </w:r>
          </w:p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kod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J.m.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Zapotrzebowanie na 12 m-cy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Cena jedn. netto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Wartość netto za 12 m-cy</w:t>
            </w: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%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Wartość VAT</w:t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Cena jedn. brutto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Wartość brutto       za 12 m-cy</w:t>
            </w:r>
          </w:p>
        </w:tc>
      </w:tr>
      <w:tr>
        <w:trPr>
          <w:trHeight w:val="6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Narzędzia chirurgiczne i zabiegowe oraz ich resztki.  Kod:18 01 03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kg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5120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Części ciała i organy oraz pojemniki na krew i konserwanty służące do jej przechowywania ( z wyłączeniem 18 01 03).  Kod:18 01 02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Inne odpady, które zawierają żywe drobnoustroje chorobotwórcze lub toksyny oraz inne formy zdolne do przeniesienia materiału genetycznego o których wiadomo lub co do których istnieją wiarygodne podstawy do sądzenia, że wywołują choroby u ludzi i zwierząt.   Kod:18 01 03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kg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45330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Inne odpady niż wymienione w 18 01 03. Kod:18 01 04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kg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225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Autospacing="1" w:afterAutospacing="1"/>
              <w:jc w:val="center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Chemikalia, w tym odczynniki chemiczne, zawierające substancje niebezpieczne.      Kod 18 01 06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kg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6" w:hRule="atLeast"/>
        </w:trPr>
        <w:tc>
          <w:tcPr>
            <w:tcW w:w="8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RAZEM</w:t>
            </w:r>
          </w:p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Web"/>
              <w:spacing w:before="0"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right="0" w:hanging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0" w:hanging="0"/>
        <w:jc w:val="left"/>
        <w:rPr/>
      </w:pPr>
      <w:r>
        <w:rPr/>
      </w:r>
    </w:p>
    <w:sectPr>
      <w:type w:val="nextPage"/>
      <w:pgSz w:orient="landscape" w:w="16838" w:h="11906"/>
      <w:pgMar w:left="1418" w:right="1418" w:header="0" w:top="851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67e1"/>
    <w:pPr>
      <w:widowControl/>
      <w:bidi w:val="0"/>
      <w:jc w:val="both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666a71"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66a71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Application>LibreOffice/5.0.2.2$Windows_x86 LibreOffice_project/37b43f919e4de5eeaca9b9755ed688758a8251fe</Application>
  <Paragraphs>34</Paragraphs>
  <Company>WSD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2011-10-27T06:39:00Z</dcterms:created>
  <dc:creator>Anna</dc:creator>
  <dc:language>pl-PL</dc:language>
  <dcterms:modified xsi:type="dcterms:W3CDTF">2015-11-27T12:10:00Z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WSD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